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6813" w14:textId="6B985FFE" w:rsidR="008900A6" w:rsidRPr="008900A6" w:rsidRDefault="007A5383" w:rsidP="00101A7E">
      <w:pPr>
        <w:tabs>
          <w:tab w:val="left" w:pos="1680"/>
        </w:tabs>
      </w:pPr>
      <w:r w:rsidRPr="008900A6">
        <w:rPr>
          <w:noProof/>
        </w:rPr>
        <w:drawing>
          <wp:anchor distT="0" distB="0" distL="114300" distR="114300" simplePos="0" relativeHeight="251662336" behindDoc="0" locked="0" layoutInCell="1" allowOverlap="0" wp14:anchorId="5FC7DD1F" wp14:editId="4903365D">
            <wp:simplePos x="0" y="0"/>
            <wp:positionH relativeFrom="page">
              <wp:posOffset>1323975</wp:posOffset>
            </wp:positionH>
            <wp:positionV relativeFrom="topMargin">
              <wp:align>bottom</wp:align>
            </wp:positionV>
            <wp:extent cx="1972310" cy="768350"/>
            <wp:effectExtent l="0" t="0" r="8890" b="0"/>
            <wp:wrapTopAndBottom/>
            <wp:docPr id="3788586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2310" cy="768350"/>
                    </a:xfrm>
                    <a:prstGeom prst="rect">
                      <a:avLst/>
                    </a:prstGeom>
                    <a:noFill/>
                  </pic:spPr>
                </pic:pic>
              </a:graphicData>
            </a:graphic>
            <wp14:sizeRelH relativeFrom="page">
              <wp14:pctWidth>0</wp14:pctWidth>
            </wp14:sizeRelH>
            <wp14:sizeRelV relativeFrom="page">
              <wp14:pctHeight>0</wp14:pctHeight>
            </wp14:sizeRelV>
          </wp:anchor>
        </w:drawing>
      </w:r>
    </w:p>
    <w:p w14:paraId="7E64C44F" w14:textId="1663764E" w:rsidR="008900A6" w:rsidRPr="007A5383" w:rsidRDefault="008900A6" w:rsidP="00F418BF">
      <w:pPr>
        <w:ind w:left="360"/>
        <w:jc w:val="right"/>
        <w:rPr>
          <w:sz w:val="28"/>
          <w:szCs w:val="28"/>
        </w:rPr>
      </w:pPr>
      <w:r w:rsidRPr="008900A6">
        <w:t>_____________________________________________________________________</w:t>
      </w:r>
    </w:p>
    <w:p w14:paraId="7F07C60A" w14:textId="4CA2B637" w:rsidR="008900A6" w:rsidRPr="007A5383" w:rsidRDefault="008900A6" w:rsidP="00F418BF">
      <w:pPr>
        <w:ind w:left="360"/>
        <w:jc w:val="right"/>
        <w:rPr>
          <w:sz w:val="28"/>
          <w:szCs w:val="28"/>
        </w:rPr>
      </w:pPr>
      <w:r w:rsidRPr="007A5383">
        <w:rPr>
          <w:b/>
          <w:bCs/>
          <w:sz w:val="28"/>
          <w:szCs w:val="28"/>
          <w:u w:val="single"/>
          <w:rtl/>
        </w:rPr>
        <w:t>المجلس النرویجي للاجئین في سوریة:</w:t>
      </w:r>
    </w:p>
    <w:p w14:paraId="6845763A" w14:textId="585496D0" w:rsidR="008900A6" w:rsidRPr="007A5383" w:rsidRDefault="008900A6" w:rsidP="00B5446D">
      <w:pPr>
        <w:ind w:left="360"/>
        <w:jc w:val="right"/>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إنّ المجلس النرویجي للاجئین ھو منظّمة إنسانیّة، مستقلّة، غیر حكومیة، لا تستھدف الربح. یوفرّ المجلس النرویجي للاجئین المساعدة للأشخاص المتأثرّین بالأزمات أي اللاجئین، والأشخاص الناّزخون داخلیاً، والمجتمعات المضیفة، إلخ.. لتلبیة إحتیاجاتھم الإنسانیّة الفوریّة، ومنع المزید من النزوح، كما المساھمة في إیجاد حلولاً دائمة .</w:t>
      </w:r>
    </w:p>
    <w:p w14:paraId="0C631162" w14:textId="0EFE3023" w:rsidR="008900A6" w:rsidRPr="007A5383" w:rsidRDefault="008900A6" w:rsidP="00B5446D">
      <w:pPr>
        <w:ind w:left="360"/>
        <w:jc w:val="right"/>
        <w:rPr>
          <w:sz w:val="28"/>
          <w:szCs w:val="28"/>
        </w:rPr>
      </w:pPr>
      <w:r w:rsidRPr="007A5383">
        <w:rPr>
          <w:rFonts w:ascii="Century Gothic" w:eastAsia="Calibri" w:hAnsi="Century Gothic" w:cs="Arial"/>
          <w:kern w:val="0"/>
          <w:sz w:val="22"/>
          <w:szCs w:val="22"/>
          <w:rtl/>
          <w:lang w:val="en-GB"/>
          <w14:ligatures w14:val="none"/>
        </w:rPr>
        <w:t xml:space="preserve">یختلف نوع الأنشطة المنفذة في كل سیاق من بلد إلى آخر تبعاً للاحتیاجات على أرض الواقع والأولویات المحددة في خطط الإستجابة الاس تراتیجیة التابعة للحكومات والأمم المتحدة. إلّا أنّ المجلس النرویجي للاجئین یتخصّص بشكل رئیسي في خمسة مجالات للبرامج، وھي: التعلیم ، </w:t>
      </w:r>
      <w:r w:rsidR="00101A7E" w:rsidRPr="00101A7E">
        <w:rPr>
          <w:rFonts w:ascii="Century Gothic" w:eastAsia="Calibri" w:hAnsi="Century Gothic" w:cs="Arial"/>
          <w:kern w:val="0"/>
          <w:sz w:val="22"/>
          <w:szCs w:val="22"/>
          <w:rtl/>
          <w:lang w:val="en-GB"/>
          <w14:ligatures w14:val="none"/>
        </w:rPr>
        <w:t xml:space="preserve">المعلومات والاستشارة والمساعدة القانونية </w:t>
      </w:r>
      <w:r w:rsidRPr="007A5383">
        <w:rPr>
          <w:rFonts w:ascii="Century Gothic" w:eastAsia="Calibri" w:hAnsi="Century Gothic" w:cs="Arial"/>
          <w:kern w:val="0"/>
          <w:sz w:val="22"/>
          <w:szCs w:val="22"/>
          <w:rtl/>
          <w:lang w:val="en-GB"/>
          <w14:ligatures w14:val="none"/>
        </w:rPr>
        <w:t>، المأوى، المیاه والصرف الصحي والنظافة الصحیّة،</w:t>
      </w:r>
      <w:r w:rsidR="00101A7E">
        <w:rPr>
          <w:rFonts w:ascii="Century Gothic" w:eastAsia="Calibri" w:hAnsi="Century Gothic" w:cs="Arial" w:hint="cs"/>
          <w:kern w:val="0"/>
          <w:sz w:val="22"/>
          <w:szCs w:val="22"/>
          <w:rtl/>
          <w:lang w:val="en-GB" w:bidi="ar-SY"/>
          <w14:ligatures w14:val="none"/>
        </w:rPr>
        <w:t xml:space="preserve"> </w:t>
      </w:r>
      <w:r w:rsidRPr="007A5383">
        <w:rPr>
          <w:rFonts w:ascii="Century Gothic" w:eastAsia="Calibri" w:hAnsi="Century Gothic" w:cs="Arial"/>
          <w:kern w:val="0"/>
          <w:sz w:val="22"/>
          <w:szCs w:val="22"/>
          <w:rtl/>
          <w:lang w:val="en-GB"/>
          <w14:ligatures w14:val="none"/>
        </w:rPr>
        <w:t>سبل العیش والأمن الغذائي، فضلًا عن دعم السكان المتضرّرین من النزوح للتمكن من الوصول إلى المزید من الخدمات. فضلاً عن ذلك، اكتسبت المنظمة خبرة واسعة على مدى سنوات في مجال العمل على تنسیق المآوي الجماعیة وإدارتھا .</w:t>
      </w:r>
      <w:r w:rsidRPr="007A5383">
        <w:rPr>
          <w:sz w:val="28"/>
          <w:szCs w:val="28"/>
          <w:rtl/>
        </w:rPr>
        <w:t xml:space="preserve"> </w:t>
      </w:r>
      <w:r w:rsidR="009854D6" w:rsidRPr="007A5383">
        <w:rPr>
          <w:sz w:val="28"/>
          <w:szCs w:val="28"/>
        </w:rPr>
        <w:br/>
      </w:r>
    </w:p>
    <w:p w14:paraId="4F9E9DF0" w14:textId="402A8905" w:rsidR="008900A6" w:rsidRPr="007A5383" w:rsidRDefault="008900A6" w:rsidP="00B5446D">
      <w:pPr>
        <w:ind w:left="360"/>
        <w:jc w:val="right"/>
        <w:rPr>
          <w:sz w:val="28"/>
          <w:szCs w:val="28"/>
        </w:rPr>
      </w:pPr>
      <w:r w:rsidRPr="007A5383">
        <w:rPr>
          <w:b/>
          <w:bCs/>
          <w:sz w:val="28"/>
          <w:szCs w:val="28"/>
          <w:u w:val="single"/>
          <w:rtl/>
        </w:rPr>
        <w:t>لمحة عن الفرصة :</w:t>
      </w:r>
    </w:p>
    <w:p w14:paraId="131DE904" w14:textId="442D98A1" w:rsidR="008900A6" w:rsidRPr="007A5383" w:rsidRDefault="008900A6" w:rsidP="00C30BE7">
      <w:pPr>
        <w:numPr>
          <w:ilvl w:val="0"/>
          <w:numId w:val="7"/>
        </w:numPr>
        <w:bidi/>
        <w:spacing w:after="200" w:line="276" w:lineRule="auto"/>
        <w:contextualSpacing/>
        <w:rPr>
          <w:rFonts w:ascii="Century Gothic" w:eastAsia="Calibri" w:hAnsi="Century Gothic" w:cs="Arial"/>
          <w:kern w:val="0"/>
          <w:sz w:val="22"/>
          <w:szCs w:val="22"/>
          <w:lang w:val="en-GB"/>
          <w14:ligatures w14:val="none"/>
        </w:rPr>
      </w:pPr>
      <w:r w:rsidRPr="009962E8">
        <w:rPr>
          <w:rFonts w:ascii="Century Gothic" w:eastAsia="Calibri" w:hAnsi="Century Gothic" w:cs="Arial"/>
          <w:b/>
          <w:bCs/>
          <w:kern w:val="0"/>
          <w:sz w:val="22"/>
          <w:szCs w:val="22"/>
          <w:rtl/>
          <w:lang w:val="en-GB"/>
          <w14:ligatures w14:val="none"/>
        </w:rPr>
        <w:t>الھدف الرئیسي</w:t>
      </w:r>
      <w:r w:rsidRPr="007A5383">
        <w:rPr>
          <w:rFonts w:ascii="Century Gothic" w:eastAsia="Calibri" w:hAnsi="Century Gothic" w:cs="Arial"/>
          <w:kern w:val="0"/>
          <w:sz w:val="22"/>
          <w:szCs w:val="22"/>
          <w:rtl/>
          <w:lang w:val="en-GB"/>
          <w14:ligatures w14:val="none"/>
        </w:rPr>
        <w:t xml:space="preserve"> من ھذه الفرصة ھو التعاقد بشكل مؤقت مع فریق جوال من المساعدین المجتمعیین، بغایة المساعدة في تنفیذ مشاریع سبل العیش والأمن الغذائي الخاصة بالمجلس النرویجي للاجئین ضمن عدة مناطق مستھدفة في </w:t>
      </w:r>
      <w:r w:rsidRPr="001508C7">
        <w:rPr>
          <w:rFonts w:ascii="Century Gothic" w:eastAsia="Calibri" w:hAnsi="Century Gothic" w:cs="Arial"/>
          <w:b/>
          <w:bCs/>
          <w:kern w:val="0"/>
          <w:sz w:val="22"/>
          <w:szCs w:val="22"/>
          <w:rtl/>
          <w:lang w:val="en-GB"/>
          <w14:ligatures w14:val="none"/>
        </w:rPr>
        <w:t xml:space="preserve">محافظة </w:t>
      </w:r>
      <w:r w:rsidR="009774EB" w:rsidRPr="001508C7">
        <w:rPr>
          <w:rFonts w:ascii="Century Gothic" w:eastAsia="Calibri" w:hAnsi="Century Gothic" w:cs="Arial" w:hint="cs"/>
          <w:b/>
          <w:bCs/>
          <w:kern w:val="0"/>
          <w:sz w:val="22"/>
          <w:szCs w:val="22"/>
          <w:rtl/>
          <w:lang w:val="en-GB"/>
          <w14:ligatures w14:val="none"/>
        </w:rPr>
        <w:t>ريف دمشق</w:t>
      </w:r>
      <w:r w:rsidRPr="007A5383">
        <w:rPr>
          <w:rFonts w:ascii="Century Gothic" w:eastAsia="Calibri" w:hAnsi="Century Gothic" w:cs="Arial"/>
          <w:kern w:val="0"/>
          <w:sz w:val="22"/>
          <w:szCs w:val="22"/>
          <w:rtl/>
          <w:lang w:val="en-GB"/>
          <w14:ligatures w14:val="none"/>
        </w:rPr>
        <w:t>.</w:t>
      </w:r>
    </w:p>
    <w:p w14:paraId="7D80F659" w14:textId="18E707F7" w:rsidR="008900A6" w:rsidRDefault="008900A6" w:rsidP="00C30BE7">
      <w:pPr>
        <w:numPr>
          <w:ilvl w:val="0"/>
          <w:numId w:val="7"/>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سیتم إدراج المرشحین الذین سیتم اختیارھم للتعاقد ضمن مجموعة الموارد البشریة المتنقلة، وسیتم تكلیفھم بالمھام بناءً على الاحتیاجات التشغیلیة وتوافرھم.</w:t>
      </w:r>
    </w:p>
    <w:p w14:paraId="0E4ED951" w14:textId="77777777" w:rsidR="00101A7E" w:rsidRDefault="00101A7E" w:rsidP="00B5446D">
      <w:pPr>
        <w:ind w:left="360"/>
        <w:jc w:val="right"/>
        <w:rPr>
          <w:rFonts w:ascii="Century Gothic" w:eastAsia="Calibri" w:hAnsi="Century Gothic" w:cs="Arial"/>
          <w:b/>
          <w:bCs/>
          <w:kern w:val="0"/>
          <w:sz w:val="22"/>
          <w:szCs w:val="22"/>
          <w:rtl/>
          <w:lang w:val="en-GB"/>
          <w14:ligatures w14:val="none"/>
        </w:rPr>
      </w:pPr>
    </w:p>
    <w:p w14:paraId="7B2AD931" w14:textId="77777777" w:rsidR="00101A7E" w:rsidRDefault="00101A7E" w:rsidP="00B5446D">
      <w:pPr>
        <w:ind w:left="360"/>
        <w:jc w:val="right"/>
        <w:rPr>
          <w:rFonts w:ascii="Century Gothic" w:eastAsia="Calibri" w:hAnsi="Century Gothic" w:cs="Arial"/>
          <w:b/>
          <w:bCs/>
          <w:kern w:val="0"/>
          <w:sz w:val="22"/>
          <w:szCs w:val="22"/>
          <w:rtl/>
          <w:lang w:val="en-GB"/>
          <w14:ligatures w14:val="none"/>
        </w:rPr>
      </w:pPr>
    </w:p>
    <w:p w14:paraId="5777A180" w14:textId="01F3A5C3" w:rsidR="008900A6" w:rsidRPr="007A5383" w:rsidRDefault="008900A6" w:rsidP="00B5446D">
      <w:pPr>
        <w:ind w:left="360"/>
        <w:jc w:val="right"/>
        <w:rPr>
          <w:sz w:val="28"/>
          <w:szCs w:val="28"/>
        </w:rPr>
      </w:pPr>
      <w:r w:rsidRPr="007A5383">
        <w:rPr>
          <w:b/>
          <w:bCs/>
          <w:sz w:val="28"/>
          <w:szCs w:val="28"/>
          <w:u w:val="single"/>
          <w:rtl/>
        </w:rPr>
        <w:t>الدور والمسؤولیات:</w:t>
      </w:r>
    </w:p>
    <w:p w14:paraId="1ACD2B2B" w14:textId="39D28C2D" w:rsidR="00B5446D" w:rsidRPr="007A5383" w:rsidRDefault="00B5446D" w:rsidP="00C30BE7">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المساعدة في تنفيذ برامج المجلس النرويجي للاجئين (سبل العيش والأمن الغذائي) متضمنة تنفيذ الأنشطة، إجراء عمليات جمع البيانات، ومتابعة التنفيذ بشكل مباشر، وذلك في المناطق التي يعمل فيها المجلس النرويجي للاجئين.</w:t>
      </w:r>
    </w:p>
    <w:p w14:paraId="4BFDC824" w14:textId="56E99AE8" w:rsidR="00B5446D" w:rsidRPr="007A5383" w:rsidRDefault="00B5446D" w:rsidP="00C30BE7">
      <w:pPr>
        <w:numPr>
          <w:ilvl w:val="0"/>
          <w:numId w:val="8"/>
        </w:numPr>
        <w:bidi/>
        <w:spacing w:after="200" w:line="276" w:lineRule="auto"/>
        <w:contextualSpacing/>
        <w:rPr>
          <w:rFonts w:ascii="Century Gothic" w:eastAsia="Calibri" w:hAnsi="Century Gothic" w:cs="Arial"/>
          <w:kern w:val="0"/>
          <w:sz w:val="22"/>
          <w:szCs w:val="22"/>
          <w:rtl/>
          <w:lang w:val="en-GB"/>
          <w14:ligatures w14:val="none"/>
        </w:rPr>
      </w:pPr>
      <w:r w:rsidRPr="007A5383">
        <w:rPr>
          <w:rFonts w:ascii="Century Gothic" w:eastAsia="Calibri" w:hAnsi="Century Gothic" w:cs="Arial"/>
          <w:kern w:val="0"/>
          <w:sz w:val="22"/>
          <w:szCs w:val="22"/>
          <w:rtl/>
          <w:lang w:val="en-GB"/>
          <w14:ligatures w14:val="none"/>
        </w:rPr>
        <w:t>المساهمة في إعداد التقارير الدورية المرتبطة بنشاطات سبل العيش التي يتم تنفيذها في مناطق العمل</w:t>
      </w:r>
      <w:r w:rsidRPr="007A5383">
        <w:rPr>
          <w:rFonts w:ascii="Century Gothic" w:eastAsia="Calibri" w:hAnsi="Century Gothic" w:cs="Arial"/>
          <w:kern w:val="0"/>
          <w:sz w:val="22"/>
          <w:szCs w:val="22"/>
          <w:lang w:val="en-GB"/>
          <w14:ligatures w14:val="none"/>
        </w:rPr>
        <w:t>.</w:t>
      </w:r>
      <w:r w:rsidRPr="007A5383">
        <w:rPr>
          <w:rFonts w:ascii="Century Gothic" w:eastAsia="Calibri" w:hAnsi="Century Gothic" w:cs="Arial" w:hint="cs"/>
          <w:kern w:val="0"/>
          <w:sz w:val="22"/>
          <w:szCs w:val="22"/>
          <w:rtl/>
          <w:lang w:val="en-GB"/>
          <w14:ligatures w14:val="none"/>
        </w:rPr>
        <w:t>-</w:t>
      </w:r>
    </w:p>
    <w:p w14:paraId="61F3FDC5" w14:textId="5D586400" w:rsidR="00B5446D" w:rsidRPr="007A5383" w:rsidRDefault="00B5446D" w:rsidP="00C30BE7">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hint="cs"/>
          <w:kern w:val="0"/>
          <w:sz w:val="22"/>
          <w:szCs w:val="22"/>
          <w:rtl/>
          <w:lang w:val="en-GB"/>
          <w14:ligatures w14:val="none"/>
        </w:rPr>
        <w:t>تن</w:t>
      </w:r>
      <w:r w:rsidRPr="007A5383">
        <w:rPr>
          <w:rFonts w:ascii="Century Gothic" w:eastAsia="Calibri" w:hAnsi="Century Gothic" w:cs="Arial"/>
          <w:kern w:val="0"/>
          <w:sz w:val="22"/>
          <w:szCs w:val="22"/>
          <w:rtl/>
          <w:lang w:val="en-GB"/>
          <w14:ligatures w14:val="none"/>
        </w:rPr>
        <w:t>فيذ الأعمال المكتبية عند الحاجة (استلام مواد – ادخال بيانات – طباعة - ارشفة - مكالمات هاتفية...</w:t>
      </w:r>
    </w:p>
    <w:p w14:paraId="685B4F99" w14:textId="2301430C" w:rsidR="00B5446D" w:rsidRPr="007A5383" w:rsidRDefault="00B5446D" w:rsidP="00C30BE7">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شرح أنشطة برنامج سبل العيش والأمن الغذائي المخطط لها من قبل المجلس النرويجي للاجئين ضمن المجتمع / المجتمعات الموجودة ضمن نطاق عمله حسب ما يتم طلبه.</w:t>
      </w:r>
    </w:p>
    <w:p w14:paraId="1209830A" w14:textId="0275DE2F" w:rsidR="00B5446D" w:rsidRPr="007A5383" w:rsidRDefault="00B5446D" w:rsidP="00C30BE7">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المشاركة في إعداد المواد والمستلزمات المطلوبة لتنفيذ ورشات العمل والتأكد من جاهزيتها.</w:t>
      </w:r>
    </w:p>
    <w:p w14:paraId="11F4E409" w14:textId="7ED954BD" w:rsidR="00B5446D" w:rsidRPr="007A5383" w:rsidRDefault="00B5446D" w:rsidP="00C30BE7">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المشاركة في تنظيم موقع العمل/تسجيل المشاركين، تجهيز لتدريب المشاركين، تجهيز لأنشطة منح سبل العيش   ودعوة وتشجيع فئات المجتمع على المشاركة.</w:t>
      </w:r>
    </w:p>
    <w:p w14:paraId="7ADCF918" w14:textId="7294C22F" w:rsidR="00B5446D" w:rsidRPr="007A5383" w:rsidRDefault="00B5446D" w:rsidP="00C30BE7">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تقديم التغذية الراجعة والمقترحات للمشرف المباشر بعد كل مهمة.</w:t>
      </w:r>
    </w:p>
    <w:p w14:paraId="0A4D0708" w14:textId="5859A37C" w:rsidR="00B5446D" w:rsidRPr="007A5383" w:rsidRDefault="00B5446D" w:rsidP="00C30BE7">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الحضور والمشاركة الفعالة في تدريبات المجلس النرويجي للاجئين ذات الصلة</w:t>
      </w:r>
    </w:p>
    <w:p w14:paraId="53C1053C" w14:textId="370B5FD3" w:rsidR="008900A6" w:rsidRDefault="00B5446D" w:rsidP="00F418BF">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المحافظة على علاقة متينة مع المشاركين وحثهم على المشاركة الفعالة في التدريبات والانشطة التي ينفذها المجلس النرويجي.</w:t>
      </w:r>
    </w:p>
    <w:p w14:paraId="2317B673" w14:textId="77777777" w:rsidR="00204857" w:rsidRDefault="00204857" w:rsidP="00204857">
      <w:pPr>
        <w:bidi/>
        <w:spacing w:after="200" w:line="276" w:lineRule="auto"/>
        <w:contextualSpacing/>
        <w:rPr>
          <w:rFonts w:ascii="Century Gothic" w:eastAsia="Calibri" w:hAnsi="Century Gothic" w:cs="Arial"/>
          <w:kern w:val="0"/>
          <w:sz w:val="22"/>
          <w:szCs w:val="22"/>
          <w:rtl/>
          <w:lang w:val="en-GB"/>
          <w14:ligatures w14:val="none"/>
        </w:rPr>
      </w:pPr>
    </w:p>
    <w:p w14:paraId="4249474F" w14:textId="77777777" w:rsidR="00204857" w:rsidRPr="00F418BF" w:rsidRDefault="00204857" w:rsidP="00204857">
      <w:pPr>
        <w:bidi/>
        <w:spacing w:after="200" w:line="276" w:lineRule="auto"/>
        <w:contextualSpacing/>
        <w:rPr>
          <w:rFonts w:ascii="Century Gothic" w:eastAsia="Calibri" w:hAnsi="Century Gothic" w:cs="Arial"/>
          <w:kern w:val="0"/>
          <w:sz w:val="22"/>
          <w:szCs w:val="22"/>
          <w:lang w:val="en-GB"/>
          <w14:ligatures w14:val="none"/>
        </w:rPr>
      </w:pPr>
    </w:p>
    <w:p w14:paraId="2EF2BF7E" w14:textId="69DBE0D0" w:rsidR="008900A6" w:rsidRPr="007A5383" w:rsidRDefault="008900A6" w:rsidP="00B5446D">
      <w:pPr>
        <w:ind w:left="360"/>
        <w:jc w:val="right"/>
        <w:rPr>
          <w:sz w:val="28"/>
          <w:szCs w:val="28"/>
        </w:rPr>
      </w:pPr>
      <w:r w:rsidRPr="007A5383">
        <w:rPr>
          <w:b/>
          <w:bCs/>
          <w:sz w:val="28"/>
          <w:szCs w:val="28"/>
          <w:u w:val="single"/>
          <w:rtl/>
        </w:rPr>
        <w:lastRenderedPageBreak/>
        <w:t>المؤھلات</w:t>
      </w:r>
      <w:r w:rsidR="007A5383" w:rsidRPr="007A5383">
        <w:rPr>
          <w:rFonts w:hint="cs"/>
          <w:b/>
          <w:bCs/>
          <w:sz w:val="28"/>
          <w:szCs w:val="28"/>
          <w:u w:val="single"/>
          <w:rtl/>
        </w:rPr>
        <w:t xml:space="preserve"> والكفاءات</w:t>
      </w:r>
      <w:r w:rsidRPr="007A5383">
        <w:rPr>
          <w:b/>
          <w:bCs/>
          <w:sz w:val="28"/>
          <w:szCs w:val="28"/>
          <w:u w:val="single"/>
          <w:rtl/>
        </w:rPr>
        <w:t xml:space="preserve"> المطلوبة:</w:t>
      </w:r>
    </w:p>
    <w:p w14:paraId="4DB67E8D" w14:textId="77777777" w:rsidR="00963392" w:rsidRPr="007A5383" w:rsidRDefault="00963392" w:rsidP="00963392">
      <w:pPr>
        <w:numPr>
          <w:ilvl w:val="0"/>
          <w:numId w:val="6"/>
        </w:numPr>
        <w:bidi/>
        <w:spacing w:after="200" w:line="276" w:lineRule="auto"/>
        <w:contextualSpacing/>
        <w:rPr>
          <w:rFonts w:ascii="Century Gothic" w:eastAsia="Calibri" w:hAnsi="Century Gothic" w:cs="Arial"/>
          <w:kern w:val="0"/>
          <w:sz w:val="22"/>
          <w:szCs w:val="22"/>
          <w:u w:val="single"/>
          <w:lang w:val="en-GB"/>
          <w14:ligatures w14:val="none"/>
        </w:rPr>
      </w:pPr>
      <w:r w:rsidRPr="007A5383">
        <w:rPr>
          <w:rFonts w:ascii="Calibri" w:eastAsia="Calibri" w:hAnsi="Calibri" w:cs="Arial"/>
          <w:kern w:val="0"/>
          <w:sz w:val="22"/>
          <w:szCs w:val="22"/>
          <w:u w:val="single"/>
          <w:rtl/>
          <w14:ligatures w14:val="none"/>
        </w:rPr>
        <w:t>الكفاءات المهنية:</w:t>
      </w:r>
    </w:p>
    <w:p w14:paraId="6D21CE19" w14:textId="3022B68B" w:rsidR="00963392" w:rsidRPr="007A5383" w:rsidRDefault="00963392" w:rsidP="00963392">
      <w:pPr>
        <w:bidi/>
        <w:spacing w:after="200" w:line="276" w:lineRule="auto"/>
        <w:ind w:left="360"/>
        <w:contextualSpacing/>
        <w:rPr>
          <w:rFonts w:ascii="Calibri" w:eastAsia="Calibri" w:hAnsi="Calibri" w:cs="Arial"/>
          <w:kern w:val="0"/>
          <w:sz w:val="22"/>
          <w:szCs w:val="22"/>
          <w:lang w:bidi="ar"/>
          <w14:ligatures w14:val="none"/>
        </w:rPr>
      </w:pPr>
    </w:p>
    <w:p w14:paraId="3FA9EB69" w14:textId="060AF6F4" w:rsidR="00963392" w:rsidRPr="007A5383" w:rsidRDefault="00567328" w:rsidP="00C30BE7">
      <w:pPr>
        <w:numPr>
          <w:ilvl w:val="0"/>
          <w:numId w:val="10"/>
        </w:numPr>
        <w:bidi/>
        <w:spacing w:after="200" w:line="276" w:lineRule="auto"/>
        <w:contextualSpacing/>
        <w:rPr>
          <w:rFonts w:ascii="Century Gothic" w:eastAsia="Calibri" w:hAnsi="Century Gothic" w:cs="Arial"/>
          <w:kern w:val="0"/>
          <w:sz w:val="22"/>
          <w:szCs w:val="22"/>
          <w:rtl/>
          <w:lang w:val="en-GB"/>
          <w14:ligatures w14:val="none"/>
        </w:rPr>
      </w:pPr>
      <w:r>
        <w:rPr>
          <w:rFonts w:ascii="Century Gothic" w:eastAsia="Calibri" w:hAnsi="Century Gothic" w:cs="Arial" w:hint="cs"/>
          <w:kern w:val="0"/>
          <w:sz w:val="22"/>
          <w:szCs w:val="22"/>
          <w:rtl/>
          <w:lang w:bidi="ar-SY"/>
          <w14:ligatures w14:val="none"/>
        </w:rPr>
        <w:t xml:space="preserve">يفضل </w:t>
      </w:r>
      <w:r w:rsidR="00A3113B">
        <w:rPr>
          <w:rFonts w:ascii="Century Gothic" w:eastAsia="Calibri" w:hAnsi="Century Gothic" w:cs="Arial" w:hint="cs"/>
          <w:kern w:val="0"/>
          <w:sz w:val="22"/>
          <w:szCs w:val="22"/>
          <w:rtl/>
          <w14:ligatures w14:val="none"/>
        </w:rPr>
        <w:t xml:space="preserve">وجود </w:t>
      </w:r>
      <w:r w:rsidR="00963392" w:rsidRPr="007A5383">
        <w:rPr>
          <w:rFonts w:ascii="Century Gothic" w:eastAsia="Calibri" w:hAnsi="Century Gothic" w:cs="Arial"/>
          <w:kern w:val="0"/>
          <w:sz w:val="22"/>
          <w:szCs w:val="22"/>
          <w:rtl/>
          <w:lang w:bidi="ar-SY"/>
          <w14:ligatures w14:val="none"/>
        </w:rPr>
        <w:t>شهادة جامعية او معهد متوسط كحد أدنى، يفضل في تخصص الاقتصاد/الزراعة/إدارة الأعمال او أي مجال ذو صلة.</w:t>
      </w:r>
    </w:p>
    <w:p w14:paraId="74B90431" w14:textId="24453853" w:rsidR="00963392" w:rsidRPr="007A5383" w:rsidRDefault="00963392" w:rsidP="00C30BE7">
      <w:pPr>
        <w:numPr>
          <w:ilvl w:val="0"/>
          <w:numId w:val="10"/>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وجود خبرة في العمل ضمن المجال الإنساني</w:t>
      </w:r>
      <w:r w:rsidRPr="007A5383">
        <w:rPr>
          <w:rFonts w:ascii="Century Gothic" w:eastAsia="Calibri" w:hAnsi="Century Gothic" w:cs="Arial"/>
          <w:kern w:val="0"/>
          <w:sz w:val="22"/>
          <w:szCs w:val="22"/>
          <w:lang w:val="en-GB"/>
          <w14:ligatures w14:val="none"/>
        </w:rPr>
        <w:t xml:space="preserve"> </w:t>
      </w:r>
      <w:r w:rsidRPr="007A5383">
        <w:rPr>
          <w:rFonts w:ascii="Century Gothic" w:eastAsia="Calibri" w:hAnsi="Century Gothic" w:cs="Arial"/>
          <w:kern w:val="0"/>
          <w:sz w:val="22"/>
          <w:szCs w:val="22"/>
          <w:rtl/>
          <w:lang w:val="en-GB" w:bidi="ar-SY"/>
          <w14:ligatures w14:val="none"/>
        </w:rPr>
        <w:t>وخاصة في برامج سبل العيش والامن الغذائي في مناطق عمل المجلس النرويجي للاجئين</w:t>
      </w:r>
      <w:r w:rsidRPr="007A5383">
        <w:rPr>
          <w:rFonts w:ascii="Century Gothic" w:eastAsia="Calibri" w:hAnsi="Century Gothic" w:cs="Arial"/>
          <w:kern w:val="0"/>
          <w:sz w:val="22"/>
          <w:szCs w:val="22"/>
          <w:rtl/>
          <w:lang w:val="en-GB"/>
          <w14:ligatures w14:val="none"/>
        </w:rPr>
        <w:t>.</w:t>
      </w:r>
    </w:p>
    <w:p w14:paraId="78E2BEF6" w14:textId="72B82336" w:rsidR="00963392" w:rsidRPr="007A5383" w:rsidRDefault="00963392" w:rsidP="00C30BE7">
      <w:pPr>
        <w:numPr>
          <w:ilvl w:val="0"/>
          <w:numId w:val="10"/>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مهارة جيدة في استخدام برامج</w:t>
      </w:r>
      <w:r w:rsidRPr="007A5383">
        <w:rPr>
          <w:rFonts w:ascii="Times New Roman" w:eastAsia="Times New Roman" w:hAnsi="Times New Roman" w:cs="Times New Roman"/>
          <w:color w:val="000000"/>
          <w:kern w:val="0"/>
          <w14:ligatures w14:val="none"/>
        </w:rPr>
        <w:t xml:space="preserve"> MS office</w:t>
      </w:r>
      <w:r w:rsidRPr="007A5383">
        <w:rPr>
          <w:rFonts w:ascii="Century Gothic" w:eastAsia="Calibri" w:hAnsi="Century Gothic" w:cs="Arial"/>
          <w:kern w:val="0"/>
          <w:sz w:val="22"/>
          <w:szCs w:val="22"/>
          <w:lang w:bidi="ar-SY"/>
          <w14:ligatures w14:val="none"/>
        </w:rPr>
        <w:t xml:space="preserve"> </w:t>
      </w:r>
    </w:p>
    <w:p w14:paraId="2DC4EA9D" w14:textId="14C05A9F" w:rsidR="00963392" w:rsidRPr="007A5383" w:rsidRDefault="00963392" w:rsidP="00C30BE7">
      <w:pPr>
        <w:numPr>
          <w:ilvl w:val="0"/>
          <w:numId w:val="10"/>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bidi="ar-SY"/>
          <w14:ligatures w14:val="none"/>
        </w:rPr>
        <w:t>وجود</w:t>
      </w:r>
      <w:r w:rsidR="003C50EB">
        <w:rPr>
          <w:rFonts w:ascii="Century Gothic" w:eastAsia="Calibri" w:hAnsi="Century Gothic" w:cs="Arial" w:hint="cs"/>
          <w:kern w:val="0"/>
          <w:sz w:val="22"/>
          <w:szCs w:val="22"/>
          <w:rtl/>
          <w:lang w:bidi="ar-SY"/>
          <w14:ligatures w14:val="none"/>
        </w:rPr>
        <w:t xml:space="preserve"> </w:t>
      </w:r>
      <w:r w:rsidRPr="007A5383">
        <w:rPr>
          <w:rFonts w:ascii="Century Gothic" w:eastAsia="Calibri" w:hAnsi="Century Gothic" w:cs="Arial"/>
          <w:kern w:val="0"/>
          <w:sz w:val="22"/>
          <w:szCs w:val="22"/>
          <w:rtl/>
          <w:lang w:bidi="ar-SY"/>
          <w14:ligatures w14:val="none"/>
        </w:rPr>
        <w:t>خبرة سابقة في جمع البيانات</w:t>
      </w:r>
      <w:r w:rsidRPr="007A5383">
        <w:rPr>
          <w:rFonts w:ascii="Century Gothic" w:eastAsia="Calibri" w:hAnsi="Century Gothic" w:cs="Arial"/>
          <w:kern w:val="0"/>
          <w:sz w:val="22"/>
          <w:szCs w:val="22"/>
          <w:lang w:bidi="ar-SY"/>
          <w14:ligatures w14:val="none"/>
        </w:rPr>
        <w:t>.</w:t>
      </w:r>
    </w:p>
    <w:p w14:paraId="76695DA0" w14:textId="77777777" w:rsidR="00963392" w:rsidRPr="007A5383" w:rsidRDefault="00963392" w:rsidP="00C30BE7">
      <w:pPr>
        <w:numPr>
          <w:ilvl w:val="0"/>
          <w:numId w:val="10"/>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القدرة على التفرغ بشكل جزئي بما يتناسب مع متطلبات المجلس النرويجي للاجئين.</w:t>
      </w:r>
    </w:p>
    <w:p w14:paraId="4339C61A" w14:textId="77777777" w:rsidR="00963392" w:rsidRPr="007A5383" w:rsidRDefault="00963392" w:rsidP="00963392">
      <w:pPr>
        <w:bidi/>
        <w:spacing w:after="200" w:line="276" w:lineRule="auto"/>
        <w:rPr>
          <w:rFonts w:ascii="Century Gothic" w:eastAsia="Calibri" w:hAnsi="Century Gothic" w:cs="Arial"/>
          <w:kern w:val="0"/>
          <w:sz w:val="22"/>
          <w:szCs w:val="22"/>
          <w:u w:val="single"/>
          <w:lang w:val="en-GB"/>
          <w14:ligatures w14:val="none"/>
        </w:rPr>
      </w:pPr>
    </w:p>
    <w:p w14:paraId="1A719A68" w14:textId="77777777" w:rsidR="00963392" w:rsidRPr="007A5383" w:rsidRDefault="00963392" w:rsidP="00963392">
      <w:pPr>
        <w:numPr>
          <w:ilvl w:val="0"/>
          <w:numId w:val="6"/>
        </w:numPr>
        <w:bidi/>
        <w:spacing w:after="200" w:line="276" w:lineRule="auto"/>
        <w:contextualSpacing/>
        <w:rPr>
          <w:rFonts w:ascii="Century Gothic" w:eastAsia="Calibri" w:hAnsi="Century Gothic" w:cs="Arial"/>
          <w:kern w:val="0"/>
          <w:sz w:val="22"/>
          <w:szCs w:val="22"/>
          <w:u w:val="single"/>
          <w:lang w:val="en-GB"/>
          <w14:ligatures w14:val="none"/>
        </w:rPr>
      </w:pPr>
      <w:r w:rsidRPr="007A5383">
        <w:rPr>
          <w:rFonts w:ascii="Calibri" w:eastAsia="Calibri" w:hAnsi="Calibri" w:cs="Arial"/>
          <w:kern w:val="0"/>
          <w:sz w:val="22"/>
          <w:szCs w:val="22"/>
          <w:u w:val="single"/>
          <w:rtl/>
          <w14:ligatures w14:val="none"/>
        </w:rPr>
        <w:t>المهارات:</w:t>
      </w:r>
    </w:p>
    <w:p w14:paraId="133D3BC9" w14:textId="77777777" w:rsidR="00963392" w:rsidRPr="007A5383" w:rsidRDefault="00963392" w:rsidP="00963392">
      <w:pPr>
        <w:numPr>
          <w:ilvl w:val="0"/>
          <w:numId w:val="8"/>
        </w:numPr>
        <w:bidi/>
        <w:spacing w:after="200" w:line="276" w:lineRule="auto"/>
        <w:contextualSpacing/>
        <w:rPr>
          <w:rFonts w:ascii="Century Gothic" w:eastAsia="Calibri" w:hAnsi="Century Gothic" w:cs="Arial"/>
          <w:kern w:val="0"/>
          <w:sz w:val="22"/>
          <w:szCs w:val="22"/>
          <w:rtl/>
          <w:lang w:val="en-GB"/>
          <w14:ligatures w14:val="none"/>
        </w:rPr>
      </w:pPr>
      <w:r w:rsidRPr="007A5383">
        <w:rPr>
          <w:rFonts w:ascii="Century Gothic" w:eastAsia="Calibri" w:hAnsi="Century Gothic" w:cs="Arial"/>
          <w:kern w:val="0"/>
          <w:sz w:val="22"/>
          <w:szCs w:val="22"/>
          <w:rtl/>
          <w:lang w:val="en-GB"/>
          <w14:ligatures w14:val="none"/>
        </w:rPr>
        <w:t xml:space="preserve">مهارات تواصل قوية </w:t>
      </w:r>
    </w:p>
    <w:p w14:paraId="2F2B43BF" w14:textId="77777777" w:rsidR="00963392" w:rsidRPr="007A5383" w:rsidRDefault="00963392" w:rsidP="00963392">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مهارات حل المشكلات والمبادرة</w:t>
      </w:r>
    </w:p>
    <w:p w14:paraId="29D2B2EE" w14:textId="77777777" w:rsidR="00963392" w:rsidRPr="007A5383" w:rsidRDefault="00963392" w:rsidP="00963392">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القدرة على العمل ضمن فريق بفعالية وتقديم الدعم اللازم للزملاء</w:t>
      </w:r>
    </w:p>
    <w:p w14:paraId="13272550" w14:textId="77777777" w:rsidR="00963392" w:rsidRPr="007A5383" w:rsidRDefault="00963392" w:rsidP="00963392">
      <w:pPr>
        <w:numPr>
          <w:ilvl w:val="0"/>
          <w:numId w:val="8"/>
        </w:numPr>
        <w:bidi/>
        <w:spacing w:after="200" w:line="276" w:lineRule="auto"/>
        <w:contextualSpacing/>
        <w:rPr>
          <w:rFonts w:ascii="Century Gothic" w:eastAsia="Calibri" w:hAnsi="Century Gothic" w:cs="Arial"/>
          <w:kern w:val="0"/>
          <w:sz w:val="22"/>
          <w:szCs w:val="22"/>
          <w14:ligatures w14:val="none"/>
        </w:rPr>
      </w:pPr>
      <w:r w:rsidRPr="007A5383">
        <w:rPr>
          <w:rFonts w:ascii="Century Gothic" w:eastAsia="Calibri" w:hAnsi="Century Gothic" w:cs="Arial"/>
          <w:kern w:val="0"/>
          <w:sz w:val="22"/>
          <w:szCs w:val="22"/>
          <w:rtl/>
          <w:lang w:val="en-GB"/>
          <w14:ligatures w14:val="none"/>
        </w:rPr>
        <w:t xml:space="preserve">القدرة على العمل في </w:t>
      </w:r>
      <w:r w:rsidRPr="007A5383">
        <w:rPr>
          <w:rFonts w:ascii="Century Gothic" w:eastAsia="Calibri" w:hAnsi="Century Gothic" w:cs="Arial"/>
          <w:kern w:val="0"/>
          <w:sz w:val="22"/>
          <w:szCs w:val="22"/>
          <w:rtl/>
          <w:lang w:bidi="ar-SY"/>
          <w14:ligatures w14:val="none"/>
        </w:rPr>
        <w:t>السياقات</w:t>
      </w:r>
      <w:r w:rsidRPr="007A5383">
        <w:rPr>
          <w:rFonts w:ascii="Century Gothic" w:eastAsia="Calibri" w:hAnsi="Century Gothic" w:cs="Arial"/>
          <w:kern w:val="0"/>
          <w:sz w:val="22"/>
          <w:szCs w:val="22"/>
          <w:lang w:bidi="ar-SY"/>
          <w14:ligatures w14:val="none"/>
        </w:rPr>
        <w:t xml:space="preserve"> </w:t>
      </w:r>
      <w:r w:rsidRPr="007A5383">
        <w:rPr>
          <w:rFonts w:ascii="Century Gothic" w:eastAsia="Calibri" w:hAnsi="Century Gothic" w:cs="Arial"/>
          <w:kern w:val="0"/>
          <w:sz w:val="22"/>
          <w:szCs w:val="22"/>
          <w:rtl/>
          <w14:ligatures w14:val="none"/>
        </w:rPr>
        <w:t>المختلفة.</w:t>
      </w:r>
    </w:p>
    <w:p w14:paraId="5FCF2129" w14:textId="77777777" w:rsidR="00963392" w:rsidRPr="007A5383" w:rsidRDefault="00963392" w:rsidP="00963392">
      <w:pPr>
        <w:numPr>
          <w:ilvl w:val="0"/>
          <w:numId w:val="8"/>
        </w:numPr>
        <w:bidi/>
        <w:spacing w:after="200" w:line="276" w:lineRule="auto"/>
        <w:contextualSpacing/>
        <w:rPr>
          <w:rFonts w:ascii="Century Gothic" w:eastAsia="Calibri" w:hAnsi="Century Gothic" w:cs="Arial"/>
          <w:kern w:val="0"/>
          <w:sz w:val="22"/>
          <w:szCs w:val="22"/>
          <w14:ligatures w14:val="none"/>
        </w:rPr>
      </w:pPr>
      <w:r w:rsidRPr="007A5383">
        <w:rPr>
          <w:rFonts w:ascii="Century Gothic" w:eastAsia="Calibri" w:hAnsi="Century Gothic" w:cs="Arial"/>
          <w:kern w:val="0"/>
          <w:sz w:val="22"/>
          <w:szCs w:val="22"/>
          <w:rtl/>
          <w:lang w:val="en-GB"/>
          <w14:ligatures w14:val="none"/>
        </w:rPr>
        <w:t>المرونة في التعامل مع المهام المختلفة وفقاً لاحتياجات البرنامج</w:t>
      </w:r>
      <w:r w:rsidRPr="007A5383">
        <w:rPr>
          <w:rFonts w:ascii="Century Gothic" w:eastAsia="Calibri" w:hAnsi="Century Gothic" w:cs="Arial"/>
          <w:kern w:val="0"/>
          <w:sz w:val="22"/>
          <w:szCs w:val="22"/>
          <w14:ligatures w14:val="none"/>
        </w:rPr>
        <w:t>.</w:t>
      </w:r>
    </w:p>
    <w:p w14:paraId="28381D74" w14:textId="77777777" w:rsidR="00963392" w:rsidRPr="007A5383" w:rsidRDefault="00963392" w:rsidP="00963392">
      <w:pPr>
        <w:numPr>
          <w:ilvl w:val="0"/>
          <w:numId w:val="8"/>
        </w:numPr>
        <w:bidi/>
        <w:spacing w:after="200" w:line="276" w:lineRule="auto"/>
        <w:contextualSpacing/>
        <w:rPr>
          <w:rFonts w:ascii="Century Gothic" w:eastAsia="Calibri" w:hAnsi="Century Gothic" w:cs="Arial"/>
          <w:kern w:val="0"/>
          <w:sz w:val="22"/>
          <w:szCs w:val="22"/>
          <w14:ligatures w14:val="none"/>
        </w:rPr>
      </w:pPr>
      <w:r w:rsidRPr="007A5383">
        <w:rPr>
          <w:rFonts w:ascii="Century Gothic" w:eastAsia="Calibri" w:hAnsi="Century Gothic" w:cs="Arial"/>
          <w:kern w:val="0"/>
          <w:sz w:val="22"/>
          <w:szCs w:val="22"/>
          <w:rtl/>
          <w14:ligatures w14:val="none"/>
        </w:rPr>
        <w:t>الوعي والاحترام للتنوع الثقافي والخلفيات المختلفة للمشاركين.</w:t>
      </w:r>
    </w:p>
    <w:p w14:paraId="77D73DD3" w14:textId="0F05EC32" w:rsidR="008900A6" w:rsidRPr="007A5383" w:rsidRDefault="008900A6" w:rsidP="007A5383">
      <w:pPr>
        <w:rPr>
          <w:sz w:val="28"/>
          <w:szCs w:val="28"/>
        </w:rPr>
      </w:pPr>
    </w:p>
    <w:p w14:paraId="176BB2CD" w14:textId="7142F7C1" w:rsidR="008900A6" w:rsidRPr="007A5383" w:rsidRDefault="008900A6" w:rsidP="00B5446D">
      <w:pPr>
        <w:jc w:val="right"/>
        <w:rPr>
          <w:sz w:val="28"/>
          <w:szCs w:val="28"/>
        </w:rPr>
      </w:pPr>
    </w:p>
    <w:p w14:paraId="2421AB4A" w14:textId="2304158D" w:rsidR="008900A6" w:rsidRPr="007A5383" w:rsidRDefault="008900A6" w:rsidP="00B5446D">
      <w:pPr>
        <w:ind w:left="360"/>
        <w:jc w:val="right"/>
        <w:rPr>
          <w:sz w:val="28"/>
          <w:szCs w:val="28"/>
        </w:rPr>
      </w:pPr>
      <w:r w:rsidRPr="007A5383">
        <w:rPr>
          <w:sz w:val="28"/>
          <w:szCs w:val="28"/>
        </w:rPr>
        <w:t>________________________________________________________________</w:t>
      </w:r>
    </w:p>
    <w:p w14:paraId="3AB505AF" w14:textId="21912B0D" w:rsidR="008900A6" w:rsidRPr="007A5383" w:rsidRDefault="008900A6" w:rsidP="00101A7E">
      <w:pPr>
        <w:bidi/>
        <w:spacing w:after="200" w:line="276" w:lineRule="auto"/>
        <w:contextualSpacing/>
        <w:rPr>
          <w:rFonts w:ascii="Century Gothic" w:eastAsia="Calibri" w:hAnsi="Century Gothic" w:cs="Arial"/>
          <w:kern w:val="0"/>
          <w:sz w:val="22"/>
          <w:szCs w:val="22"/>
          <w:lang w:val="en-GB"/>
          <w14:ligatures w14:val="none"/>
        </w:rPr>
      </w:pPr>
      <w:r w:rsidRPr="007A5383">
        <w:rPr>
          <w:b/>
          <w:bCs/>
          <w:sz w:val="28"/>
          <w:szCs w:val="28"/>
          <w:u w:val="single"/>
          <w:rtl/>
        </w:rPr>
        <w:t>معلومات إضافیة :</w:t>
      </w:r>
    </w:p>
    <w:p w14:paraId="4DA7CF35" w14:textId="592D4A4B" w:rsidR="008900A6" w:rsidRPr="007A5383" w:rsidRDefault="008900A6" w:rsidP="007A5383">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kern w:val="0"/>
          <w:sz w:val="22"/>
          <w:szCs w:val="22"/>
          <w:rtl/>
          <w:lang w:val="en-GB"/>
          <w14:ligatures w14:val="none"/>
        </w:rPr>
        <w:t>مدة العقد: اتفاقیة محدودة المدة، اعتماداً على مدة تنفیذ المشروع.</w:t>
      </w:r>
    </w:p>
    <w:p w14:paraId="39C50CC8" w14:textId="29DD7687" w:rsidR="008900A6" w:rsidRPr="007A5383" w:rsidRDefault="008900A6" w:rsidP="007A5383">
      <w:pPr>
        <w:numPr>
          <w:ilvl w:val="0"/>
          <w:numId w:val="8"/>
        </w:numPr>
        <w:bidi/>
        <w:spacing w:after="200" w:line="276" w:lineRule="auto"/>
        <w:contextualSpacing/>
        <w:rPr>
          <w:rFonts w:ascii="Century Gothic" w:eastAsia="Calibri" w:hAnsi="Century Gothic" w:cs="Arial"/>
          <w:kern w:val="0"/>
          <w:sz w:val="22"/>
          <w:szCs w:val="22"/>
          <w:lang w:val="en-GB"/>
          <w14:ligatures w14:val="none"/>
        </w:rPr>
      </w:pPr>
      <w:r w:rsidRPr="007A5383">
        <w:rPr>
          <w:rFonts w:ascii="Century Gothic" w:eastAsia="Calibri" w:hAnsi="Century Gothic" w:cs="Arial"/>
          <w:noProof/>
          <w:kern w:val="0"/>
          <w:sz w:val="22"/>
          <w:szCs w:val="22"/>
          <w:lang w:val="en-GB"/>
          <w14:ligatures w14:val="none"/>
        </w:rPr>
        <w:drawing>
          <wp:anchor distT="0" distB="0" distL="114300" distR="114300" simplePos="0" relativeHeight="251665920" behindDoc="0" locked="0" layoutInCell="1" allowOverlap="0" wp14:anchorId="0473F2B7" wp14:editId="2DB576D7">
            <wp:simplePos x="0" y="0"/>
            <wp:positionH relativeFrom="page">
              <wp:posOffset>2826385</wp:posOffset>
            </wp:positionH>
            <wp:positionV relativeFrom="page">
              <wp:posOffset>38100</wp:posOffset>
            </wp:positionV>
            <wp:extent cx="1972310" cy="768350"/>
            <wp:effectExtent l="0" t="0" r="8890" b="0"/>
            <wp:wrapTopAndBottom/>
            <wp:docPr id="5742850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2310" cy="768350"/>
                    </a:xfrm>
                    <a:prstGeom prst="rect">
                      <a:avLst/>
                    </a:prstGeom>
                    <a:noFill/>
                  </pic:spPr>
                </pic:pic>
              </a:graphicData>
            </a:graphic>
            <wp14:sizeRelH relativeFrom="page">
              <wp14:pctWidth>0</wp14:pctWidth>
            </wp14:sizeRelH>
            <wp14:sizeRelV relativeFrom="page">
              <wp14:pctHeight>0</wp14:pctHeight>
            </wp14:sizeRelV>
          </wp:anchor>
        </w:drawing>
      </w:r>
      <w:r w:rsidRPr="007A5383">
        <w:rPr>
          <w:rFonts w:ascii="Century Gothic" w:eastAsia="Calibri" w:hAnsi="Century Gothic" w:cs="Arial"/>
          <w:kern w:val="0"/>
          <w:sz w:val="22"/>
          <w:szCs w:val="22"/>
          <w:rtl/>
          <w:lang w:val="en-GB"/>
          <w14:ligatures w14:val="none"/>
        </w:rPr>
        <w:t xml:space="preserve">مكان العمل: محافظة </w:t>
      </w:r>
      <w:r w:rsidR="00FB53E7" w:rsidRPr="007A5383">
        <w:rPr>
          <w:rFonts w:ascii="Century Gothic" w:eastAsia="Calibri" w:hAnsi="Century Gothic" w:cs="Arial" w:hint="cs"/>
          <w:kern w:val="0"/>
          <w:sz w:val="22"/>
          <w:szCs w:val="22"/>
          <w:rtl/>
          <w:lang w:val="en-GB"/>
          <w14:ligatures w14:val="none"/>
        </w:rPr>
        <w:t>ريف دمشق</w:t>
      </w:r>
      <w:r w:rsidRPr="007A5383">
        <w:rPr>
          <w:rFonts w:ascii="Century Gothic" w:eastAsia="Calibri" w:hAnsi="Century Gothic" w:cs="Arial"/>
          <w:kern w:val="0"/>
          <w:sz w:val="22"/>
          <w:szCs w:val="22"/>
          <w:rtl/>
          <w:lang w:val="en-GB"/>
          <w14:ligatures w14:val="none"/>
        </w:rPr>
        <w:t>.</w:t>
      </w:r>
    </w:p>
    <w:p w14:paraId="6C336BA0" w14:textId="6A1E64D3" w:rsidR="00F418BF" w:rsidRPr="00F418BF" w:rsidRDefault="008900A6" w:rsidP="00F418BF">
      <w:pPr>
        <w:numPr>
          <w:ilvl w:val="0"/>
          <w:numId w:val="8"/>
        </w:numPr>
        <w:bidi/>
        <w:spacing w:after="200" w:line="276" w:lineRule="auto"/>
        <w:contextualSpacing/>
        <w:rPr>
          <w:rFonts w:ascii="Century Gothic" w:eastAsia="Calibri" w:hAnsi="Century Gothic" w:cs="Arial"/>
          <w:kern w:val="0"/>
          <w:sz w:val="22"/>
          <w:szCs w:val="22"/>
          <w:rtl/>
          <w:lang w:val="en-GB"/>
          <w14:ligatures w14:val="none"/>
        </w:rPr>
      </w:pPr>
      <w:r w:rsidRPr="007A5383">
        <w:rPr>
          <w:rFonts w:ascii="Century Gothic" w:eastAsia="Calibri" w:hAnsi="Century Gothic" w:cs="Arial"/>
          <w:kern w:val="0"/>
          <w:sz w:val="22"/>
          <w:szCs w:val="22"/>
          <w:rtl/>
          <w:lang w:val="en-GB"/>
          <w14:ligatures w14:val="none"/>
        </w:rPr>
        <w:t xml:space="preserve">الموعد النھائي لاستلام الطلبات: الخمیس </w:t>
      </w:r>
      <w:r w:rsidR="00101A7E">
        <w:rPr>
          <w:rFonts w:ascii="Century Gothic" w:eastAsia="Calibri" w:hAnsi="Century Gothic" w:cs="Arial" w:hint="cs"/>
          <w:kern w:val="0"/>
          <w:sz w:val="22"/>
          <w:szCs w:val="22"/>
          <w:rtl/>
          <w:lang w:val="en-GB"/>
          <w14:ligatures w14:val="none"/>
        </w:rPr>
        <w:t>14</w:t>
      </w:r>
      <w:r w:rsidRPr="007A5383">
        <w:rPr>
          <w:rFonts w:ascii="Century Gothic" w:eastAsia="Calibri" w:hAnsi="Century Gothic" w:cs="Arial"/>
          <w:kern w:val="0"/>
          <w:sz w:val="22"/>
          <w:szCs w:val="22"/>
          <w:rtl/>
          <w:lang w:val="en-GB"/>
          <w14:ligatures w14:val="none"/>
        </w:rPr>
        <w:t xml:space="preserve"> </w:t>
      </w:r>
      <w:r w:rsidR="007A5383" w:rsidRPr="007A5383">
        <w:rPr>
          <w:rFonts w:ascii="Century Gothic" w:eastAsia="Calibri" w:hAnsi="Century Gothic" w:cs="Arial" w:hint="cs"/>
          <w:kern w:val="0"/>
          <w:sz w:val="22"/>
          <w:szCs w:val="22"/>
          <w:rtl/>
          <w:lang w:val="en-GB"/>
          <w14:ligatures w14:val="none"/>
        </w:rPr>
        <w:t xml:space="preserve">حزيران 2026  </w:t>
      </w:r>
    </w:p>
    <w:p w14:paraId="2F7331C5" w14:textId="77777777" w:rsidR="00F418BF" w:rsidRDefault="00F418BF" w:rsidP="00F418BF">
      <w:pPr>
        <w:bidi/>
        <w:spacing w:after="200" w:line="276" w:lineRule="auto"/>
        <w:contextualSpacing/>
        <w:rPr>
          <w:rFonts w:ascii="Century Gothic" w:eastAsia="Calibri" w:hAnsi="Century Gothic" w:cs="Arial"/>
          <w:kern w:val="0"/>
          <w:sz w:val="22"/>
          <w:szCs w:val="22"/>
          <w:rtl/>
          <w:lang w:val="en-GB"/>
          <w14:ligatures w14:val="none"/>
        </w:rPr>
      </w:pPr>
    </w:p>
    <w:p w14:paraId="6484025C" w14:textId="77777777" w:rsidR="00101A7E" w:rsidRPr="007A5383" w:rsidRDefault="00101A7E" w:rsidP="00101A7E">
      <w:pPr>
        <w:bidi/>
        <w:spacing w:after="200" w:line="276" w:lineRule="auto"/>
        <w:contextualSpacing/>
        <w:rPr>
          <w:rFonts w:ascii="Century Gothic" w:eastAsia="Calibri" w:hAnsi="Century Gothic" w:cs="Arial"/>
          <w:kern w:val="0"/>
          <w:sz w:val="22"/>
          <w:szCs w:val="22"/>
          <w:lang w:val="en-GB"/>
          <w14:ligatures w14:val="none"/>
        </w:rPr>
      </w:pPr>
    </w:p>
    <w:p w14:paraId="3CE156BC" w14:textId="3808B7A7" w:rsidR="008900A6" w:rsidRDefault="008900A6" w:rsidP="00101A7E">
      <w:pPr>
        <w:bidi/>
        <w:spacing w:after="200" w:line="276" w:lineRule="auto"/>
        <w:contextualSpacing/>
        <w:rPr>
          <w:rFonts w:ascii="Century Gothic" w:eastAsia="Calibri" w:hAnsi="Century Gothic" w:cs="Arial"/>
          <w:kern w:val="0"/>
          <w:sz w:val="22"/>
          <w:szCs w:val="22"/>
          <w:rtl/>
          <w:lang w:val="en-GB"/>
          <w14:ligatures w14:val="none"/>
        </w:rPr>
      </w:pPr>
      <w:r w:rsidRPr="00101A7E">
        <w:rPr>
          <w:b/>
          <w:bCs/>
          <w:sz w:val="28"/>
          <w:szCs w:val="28"/>
          <w:u w:val="single"/>
          <w:rtl/>
        </w:rPr>
        <w:t>شروط التقدیم</w:t>
      </w:r>
      <w:r w:rsidRPr="007A5383">
        <w:rPr>
          <w:rFonts w:ascii="Century Gothic" w:eastAsia="Calibri" w:hAnsi="Century Gothic" w:cs="Arial"/>
          <w:kern w:val="0"/>
          <w:sz w:val="22"/>
          <w:szCs w:val="22"/>
          <w:rtl/>
          <w:lang w:val="en-GB"/>
          <w14:ligatures w14:val="none"/>
        </w:rPr>
        <w:t xml:space="preserve"> :</w:t>
      </w:r>
      <w:r w:rsidR="00AE3B7F">
        <w:rPr>
          <w:rFonts w:ascii="Century Gothic" w:eastAsia="Calibri" w:hAnsi="Century Gothic" w:cs="Arial" w:hint="cs"/>
          <w:kern w:val="0"/>
          <w:sz w:val="22"/>
          <w:szCs w:val="22"/>
          <w:rtl/>
          <w:lang w:val="en-GB"/>
          <w14:ligatures w14:val="none"/>
        </w:rPr>
        <w:t xml:space="preserve"> </w:t>
      </w:r>
      <w:r w:rsidRPr="00AE3B7F">
        <w:rPr>
          <w:rFonts w:ascii="Century Gothic" w:eastAsia="Calibri" w:hAnsi="Century Gothic" w:cs="Arial"/>
          <w:kern w:val="0"/>
          <w:sz w:val="22"/>
          <w:szCs w:val="22"/>
          <w:rtl/>
          <w:lang w:val="en-GB"/>
          <w14:ligatures w14:val="none"/>
        </w:rPr>
        <w:t xml:space="preserve">للتقدم إلى ھذه الفرصة، یرجى ملئ الاستمارة الالكترونیة عبر الرابط التالي أو من خلال مسح رمز ال </w:t>
      </w:r>
      <w:r w:rsidRPr="00AE3B7F">
        <w:rPr>
          <w:rFonts w:ascii="Century Gothic" w:eastAsia="Calibri" w:hAnsi="Century Gothic" w:cs="Arial"/>
          <w:kern w:val="0"/>
          <w:sz w:val="22"/>
          <w:szCs w:val="22"/>
          <w:lang w:val="en-GB"/>
          <w14:ligatures w14:val="none"/>
        </w:rPr>
        <w:t>QR</w:t>
      </w:r>
      <w:r w:rsidRPr="00AE3B7F">
        <w:rPr>
          <w:rFonts w:ascii="Century Gothic" w:eastAsia="Calibri" w:hAnsi="Century Gothic" w:cs="Arial"/>
          <w:kern w:val="0"/>
          <w:sz w:val="22"/>
          <w:szCs w:val="22"/>
          <w:rtl/>
          <w:lang w:val="en-GB"/>
          <w14:ligatures w14:val="none"/>
        </w:rPr>
        <w:t xml:space="preserve"> الوارد أدناه، علماً أن المرشحون الذین لا یقدمون معلومات كاملة ومفصلة قد لا یتم النظر في طلبات ترشیحھم</w:t>
      </w:r>
      <w:r w:rsidR="00101A7E">
        <w:rPr>
          <w:rFonts w:ascii="Century Gothic" w:eastAsia="Calibri" w:hAnsi="Century Gothic" w:cs="Arial" w:hint="cs"/>
          <w:kern w:val="0"/>
          <w:sz w:val="22"/>
          <w:szCs w:val="22"/>
          <w:rtl/>
          <w:lang w:val="en-GB"/>
          <w14:ligatures w14:val="none"/>
        </w:rPr>
        <w:t>.</w:t>
      </w:r>
    </w:p>
    <w:p w14:paraId="301C89B7" w14:textId="77777777" w:rsidR="00F418BF" w:rsidRDefault="00F418BF" w:rsidP="00F418BF">
      <w:pPr>
        <w:bidi/>
        <w:spacing w:after="200" w:line="276" w:lineRule="auto"/>
        <w:contextualSpacing/>
        <w:rPr>
          <w:rFonts w:ascii="Century Gothic" w:eastAsia="Calibri" w:hAnsi="Century Gothic" w:cs="Arial"/>
          <w:kern w:val="0"/>
          <w:sz w:val="22"/>
          <w:szCs w:val="22"/>
          <w:rtl/>
          <w:lang w:val="en-GB"/>
          <w14:ligatures w14:val="none"/>
        </w:rPr>
      </w:pPr>
    </w:p>
    <w:p w14:paraId="6EF2F807" w14:textId="77777777" w:rsidR="00095803" w:rsidRDefault="00095803" w:rsidP="00095803">
      <w:pPr>
        <w:bidi/>
        <w:spacing w:after="200" w:line="276" w:lineRule="auto"/>
        <w:contextualSpacing/>
        <w:rPr>
          <w:rStyle w:val="Hyperlink"/>
          <w:color w:val="BF4E14" w:themeColor="accent2" w:themeShade="BF"/>
          <w:rtl/>
        </w:rPr>
      </w:pPr>
    </w:p>
    <w:p w14:paraId="27A1A02E" w14:textId="368CDD8E" w:rsidR="003E2950" w:rsidRPr="00F418BF" w:rsidRDefault="003E2950" w:rsidP="003E2950">
      <w:pPr>
        <w:bidi/>
        <w:spacing w:after="200" w:line="276" w:lineRule="auto"/>
        <w:contextualSpacing/>
        <w:rPr>
          <w:color w:val="BF4E14" w:themeColor="accent2" w:themeShade="BF"/>
          <w:u w:val="single"/>
          <w:rtl/>
        </w:rPr>
      </w:pPr>
      <w:r w:rsidRPr="003E2950">
        <w:rPr>
          <w:color w:val="BF4E14" w:themeColor="accent2" w:themeShade="BF"/>
          <w:u w:val="single"/>
        </w:rPr>
        <w:t>https://forms.office.com/e/S6UzjpBuJE</w:t>
      </w:r>
    </w:p>
    <w:p w14:paraId="243DB41E" w14:textId="4E67182A" w:rsidR="00F418BF" w:rsidRPr="00F418BF" w:rsidRDefault="00F418BF" w:rsidP="00F418BF">
      <w:pPr>
        <w:bidi/>
        <w:spacing w:after="200" w:line="276" w:lineRule="auto"/>
        <w:contextualSpacing/>
        <w:jc w:val="center"/>
        <w:rPr>
          <w:rFonts w:ascii="Century Gothic" w:eastAsia="Calibri" w:hAnsi="Century Gothic" w:cs="Arial"/>
          <w:kern w:val="0"/>
          <w:sz w:val="22"/>
          <w:szCs w:val="22"/>
          <w14:ligatures w14:val="none"/>
        </w:rPr>
      </w:pPr>
      <w:r>
        <w:rPr>
          <w:rFonts w:ascii="Century Gothic" w:eastAsia="Calibri" w:hAnsi="Century Gothic" w:cs="Arial"/>
          <w:noProof/>
          <w:kern w:val="0"/>
          <w:sz w:val="22"/>
          <w:szCs w:val="22"/>
        </w:rPr>
        <w:lastRenderedPageBreak/>
        <w:drawing>
          <wp:inline distT="0" distB="0" distL="0" distR="0" wp14:anchorId="6416E018" wp14:editId="193528B6">
            <wp:extent cx="1685925" cy="1685925"/>
            <wp:effectExtent l="0" t="0" r="9525" b="9525"/>
            <wp:docPr id="1665866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66117" name="Picture 16658661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inline>
        </w:drawing>
      </w:r>
    </w:p>
    <w:p w14:paraId="2A1E0AF2" w14:textId="01C08340" w:rsidR="008900A6" w:rsidRPr="008900A6" w:rsidRDefault="008900A6" w:rsidP="00B5446D">
      <w:pPr>
        <w:ind w:left="360"/>
        <w:jc w:val="right"/>
      </w:pPr>
    </w:p>
    <w:p w14:paraId="5EB0EA6B" w14:textId="77777777" w:rsidR="0099401C" w:rsidRDefault="0099401C" w:rsidP="00B5446D">
      <w:pPr>
        <w:jc w:val="right"/>
      </w:pPr>
    </w:p>
    <w:sectPr w:rsidR="009940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20C2"/>
    <w:multiLevelType w:val="hybridMultilevel"/>
    <w:tmpl w:val="C9A65F0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 w15:restartNumberingAfterBreak="0">
    <w:nsid w:val="1C966378"/>
    <w:multiLevelType w:val="hybridMultilevel"/>
    <w:tmpl w:val="36248956"/>
    <w:lvl w:ilvl="0" w:tplc="F7586BAC">
      <w:start w:val="1"/>
      <w:numFmt w:val="bullet"/>
      <w:lvlText w:val="•"/>
      <w:lvlJc w:val="left"/>
      <w:pPr>
        <w:ind w:left="1080" w:hanging="360"/>
      </w:pPr>
      <w:rPr>
        <w:rFonts w:ascii="Arial" w:eastAsia="Arial" w:hAnsi="Arial" w:cs="Arial" w:hint="default"/>
        <w:b w:val="0"/>
        <w:i w:val="0"/>
        <w:strike w:val="0"/>
        <w:dstrike w:val="0"/>
        <w:color w:val="333333"/>
        <w:sz w:val="22"/>
        <w:szCs w:val="22"/>
        <w:u w:val="none" w:color="000000"/>
        <w:effect w:val="none"/>
        <w:bdr w:val="none" w:sz="0" w:space="0" w:color="auto" w:frame="1"/>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256D6CFD"/>
    <w:multiLevelType w:val="hybridMultilevel"/>
    <w:tmpl w:val="DE18DC60"/>
    <w:lvl w:ilvl="0" w:tplc="F7586BAC">
      <w:start w:val="1"/>
      <w:numFmt w:val="bullet"/>
      <w:lvlText w:val="•"/>
      <w:lvlJc w:val="left"/>
      <w:pPr>
        <w:ind w:left="778"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1" w:tplc="08D04EC2">
      <w:start w:val="1"/>
      <w:numFmt w:val="bullet"/>
      <w:lvlText w:val="o"/>
      <w:lvlJc w:val="left"/>
      <w:pPr>
        <w:ind w:left="1454" w:firstLine="0"/>
      </w:pPr>
      <w:rPr>
        <w:rFonts w:ascii="Segoe UI Symbol" w:eastAsia="Segoe UI Symbol" w:hAnsi="Segoe UI Symbol" w:cs="Segoe UI Symbol"/>
        <w:b w:val="0"/>
        <w:i w:val="0"/>
        <w:strike w:val="0"/>
        <w:dstrike w:val="0"/>
        <w:color w:val="333333"/>
        <w:sz w:val="22"/>
        <w:szCs w:val="22"/>
        <w:u w:val="none" w:color="000000"/>
        <w:effect w:val="none"/>
        <w:bdr w:val="none" w:sz="0" w:space="0" w:color="auto" w:frame="1"/>
        <w:vertAlign w:val="baseline"/>
      </w:rPr>
    </w:lvl>
    <w:lvl w:ilvl="2" w:tplc="FB80F736">
      <w:start w:val="1"/>
      <w:numFmt w:val="bullet"/>
      <w:lvlText w:val="▪"/>
      <w:lvlJc w:val="left"/>
      <w:pPr>
        <w:ind w:left="2174" w:firstLine="0"/>
      </w:pPr>
      <w:rPr>
        <w:rFonts w:ascii="Segoe UI Symbol" w:eastAsia="Segoe UI Symbol" w:hAnsi="Segoe UI Symbol" w:cs="Segoe UI Symbol"/>
        <w:b w:val="0"/>
        <w:i w:val="0"/>
        <w:strike w:val="0"/>
        <w:dstrike w:val="0"/>
        <w:color w:val="333333"/>
        <w:sz w:val="22"/>
        <w:szCs w:val="22"/>
        <w:u w:val="none" w:color="000000"/>
        <w:effect w:val="none"/>
        <w:bdr w:val="none" w:sz="0" w:space="0" w:color="auto" w:frame="1"/>
        <w:vertAlign w:val="baseline"/>
      </w:rPr>
    </w:lvl>
    <w:lvl w:ilvl="3" w:tplc="860C0EB0">
      <w:start w:val="1"/>
      <w:numFmt w:val="bullet"/>
      <w:lvlText w:val="•"/>
      <w:lvlJc w:val="left"/>
      <w:pPr>
        <w:ind w:left="2894"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4" w:tplc="B1EACDBA">
      <w:start w:val="1"/>
      <w:numFmt w:val="bullet"/>
      <w:lvlText w:val="o"/>
      <w:lvlJc w:val="left"/>
      <w:pPr>
        <w:ind w:left="3614" w:firstLine="0"/>
      </w:pPr>
      <w:rPr>
        <w:rFonts w:ascii="Segoe UI Symbol" w:eastAsia="Segoe UI Symbol" w:hAnsi="Segoe UI Symbol" w:cs="Segoe UI Symbol"/>
        <w:b w:val="0"/>
        <w:i w:val="0"/>
        <w:strike w:val="0"/>
        <w:dstrike w:val="0"/>
        <w:color w:val="333333"/>
        <w:sz w:val="22"/>
        <w:szCs w:val="22"/>
        <w:u w:val="none" w:color="000000"/>
        <w:effect w:val="none"/>
        <w:bdr w:val="none" w:sz="0" w:space="0" w:color="auto" w:frame="1"/>
        <w:vertAlign w:val="baseline"/>
      </w:rPr>
    </w:lvl>
    <w:lvl w:ilvl="5" w:tplc="013A4992">
      <w:start w:val="1"/>
      <w:numFmt w:val="bullet"/>
      <w:lvlText w:val="▪"/>
      <w:lvlJc w:val="left"/>
      <w:pPr>
        <w:ind w:left="4334" w:firstLine="0"/>
      </w:pPr>
      <w:rPr>
        <w:rFonts w:ascii="Segoe UI Symbol" w:eastAsia="Segoe UI Symbol" w:hAnsi="Segoe UI Symbol" w:cs="Segoe UI Symbol"/>
        <w:b w:val="0"/>
        <w:i w:val="0"/>
        <w:strike w:val="0"/>
        <w:dstrike w:val="0"/>
        <w:color w:val="333333"/>
        <w:sz w:val="22"/>
        <w:szCs w:val="22"/>
        <w:u w:val="none" w:color="000000"/>
        <w:effect w:val="none"/>
        <w:bdr w:val="none" w:sz="0" w:space="0" w:color="auto" w:frame="1"/>
        <w:vertAlign w:val="baseline"/>
      </w:rPr>
    </w:lvl>
    <w:lvl w:ilvl="6" w:tplc="F04C1ACA">
      <w:start w:val="1"/>
      <w:numFmt w:val="bullet"/>
      <w:lvlText w:val="•"/>
      <w:lvlJc w:val="left"/>
      <w:pPr>
        <w:ind w:left="5054"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7" w:tplc="3D10EBBE">
      <w:start w:val="1"/>
      <w:numFmt w:val="bullet"/>
      <w:lvlText w:val="o"/>
      <w:lvlJc w:val="left"/>
      <w:pPr>
        <w:ind w:left="5774" w:firstLine="0"/>
      </w:pPr>
      <w:rPr>
        <w:rFonts w:ascii="Segoe UI Symbol" w:eastAsia="Segoe UI Symbol" w:hAnsi="Segoe UI Symbol" w:cs="Segoe UI Symbol"/>
        <w:b w:val="0"/>
        <w:i w:val="0"/>
        <w:strike w:val="0"/>
        <w:dstrike w:val="0"/>
        <w:color w:val="333333"/>
        <w:sz w:val="22"/>
        <w:szCs w:val="22"/>
        <w:u w:val="none" w:color="000000"/>
        <w:effect w:val="none"/>
        <w:bdr w:val="none" w:sz="0" w:space="0" w:color="auto" w:frame="1"/>
        <w:vertAlign w:val="baseline"/>
      </w:rPr>
    </w:lvl>
    <w:lvl w:ilvl="8" w:tplc="8146ECA4">
      <w:start w:val="1"/>
      <w:numFmt w:val="bullet"/>
      <w:lvlText w:val="▪"/>
      <w:lvlJc w:val="left"/>
      <w:pPr>
        <w:ind w:left="6494" w:firstLine="0"/>
      </w:pPr>
      <w:rPr>
        <w:rFonts w:ascii="Segoe UI Symbol" w:eastAsia="Segoe UI Symbol" w:hAnsi="Segoe UI Symbol" w:cs="Segoe UI Symbol"/>
        <w:b w:val="0"/>
        <w:i w:val="0"/>
        <w:strike w:val="0"/>
        <w:dstrike w:val="0"/>
        <w:color w:val="333333"/>
        <w:sz w:val="22"/>
        <w:szCs w:val="22"/>
        <w:u w:val="none" w:color="000000"/>
        <w:effect w:val="none"/>
        <w:bdr w:val="none" w:sz="0" w:space="0" w:color="auto" w:frame="1"/>
        <w:vertAlign w:val="baseline"/>
      </w:rPr>
    </w:lvl>
  </w:abstractNum>
  <w:abstractNum w:abstractNumId="3" w15:restartNumberingAfterBreak="0">
    <w:nsid w:val="257E7ECD"/>
    <w:multiLevelType w:val="hybridMultilevel"/>
    <w:tmpl w:val="8BF01EF0"/>
    <w:lvl w:ilvl="0" w:tplc="04090001">
      <w:start w:val="1"/>
      <w:numFmt w:val="bullet"/>
      <w:lvlText w:val=""/>
      <w:lvlJc w:val="left"/>
      <w:pPr>
        <w:ind w:left="1080" w:hanging="360"/>
      </w:pPr>
      <w:rPr>
        <w:rFonts w:ascii="Symbol" w:hAnsi="Symbol" w:hint="default"/>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3046377"/>
    <w:multiLevelType w:val="hybridMultilevel"/>
    <w:tmpl w:val="C01EEFDE"/>
    <w:lvl w:ilvl="0" w:tplc="BB5A0EA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77C2217"/>
    <w:multiLevelType w:val="hybridMultilevel"/>
    <w:tmpl w:val="25DA7A28"/>
    <w:lvl w:ilvl="0" w:tplc="F7586BAC">
      <w:start w:val="1"/>
      <w:numFmt w:val="bullet"/>
      <w:lvlText w:val="•"/>
      <w:lvlJc w:val="left"/>
      <w:pPr>
        <w:ind w:left="720" w:hanging="36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51E82"/>
    <w:multiLevelType w:val="hybridMultilevel"/>
    <w:tmpl w:val="A6ACBD16"/>
    <w:lvl w:ilvl="0" w:tplc="AA8C6A82">
      <w:start w:val="1"/>
      <w:numFmt w:val="decimal"/>
      <w:lvlText w:val="%1."/>
      <w:lvlJc w:val="left"/>
      <w:pPr>
        <w:ind w:left="360" w:hanging="360"/>
      </w:pPr>
      <w:rPr>
        <w:sz w:val="8"/>
        <w:szCs w:val="20"/>
      </w:rPr>
    </w:lvl>
    <w:lvl w:ilvl="1" w:tplc="04090019">
      <w:start w:val="1"/>
      <w:numFmt w:val="lowerLetter"/>
      <w:lvlText w:val="%2."/>
      <w:lvlJc w:val="left"/>
      <w:pPr>
        <w:ind w:left="1016" w:hanging="360"/>
      </w:pPr>
    </w:lvl>
    <w:lvl w:ilvl="2" w:tplc="0409001B">
      <w:start w:val="1"/>
      <w:numFmt w:val="lowerRoman"/>
      <w:lvlText w:val="%3."/>
      <w:lvlJc w:val="right"/>
      <w:pPr>
        <w:ind w:left="1736" w:hanging="180"/>
      </w:pPr>
    </w:lvl>
    <w:lvl w:ilvl="3" w:tplc="0409000F">
      <w:start w:val="1"/>
      <w:numFmt w:val="decimal"/>
      <w:lvlText w:val="%4."/>
      <w:lvlJc w:val="left"/>
      <w:pPr>
        <w:ind w:left="2456" w:hanging="360"/>
      </w:pPr>
    </w:lvl>
    <w:lvl w:ilvl="4" w:tplc="04090019">
      <w:start w:val="1"/>
      <w:numFmt w:val="lowerLetter"/>
      <w:lvlText w:val="%5."/>
      <w:lvlJc w:val="left"/>
      <w:pPr>
        <w:ind w:left="3176" w:hanging="360"/>
      </w:pPr>
    </w:lvl>
    <w:lvl w:ilvl="5" w:tplc="0409001B">
      <w:start w:val="1"/>
      <w:numFmt w:val="lowerRoman"/>
      <w:lvlText w:val="%6."/>
      <w:lvlJc w:val="right"/>
      <w:pPr>
        <w:ind w:left="3896" w:hanging="180"/>
      </w:pPr>
    </w:lvl>
    <w:lvl w:ilvl="6" w:tplc="0409000F">
      <w:start w:val="1"/>
      <w:numFmt w:val="decimal"/>
      <w:lvlText w:val="%7."/>
      <w:lvlJc w:val="left"/>
      <w:pPr>
        <w:ind w:left="4616" w:hanging="360"/>
      </w:pPr>
    </w:lvl>
    <w:lvl w:ilvl="7" w:tplc="04090019">
      <w:start w:val="1"/>
      <w:numFmt w:val="lowerLetter"/>
      <w:lvlText w:val="%8."/>
      <w:lvlJc w:val="left"/>
      <w:pPr>
        <w:ind w:left="5336" w:hanging="360"/>
      </w:pPr>
    </w:lvl>
    <w:lvl w:ilvl="8" w:tplc="0409001B">
      <w:start w:val="1"/>
      <w:numFmt w:val="lowerRoman"/>
      <w:lvlText w:val="%9."/>
      <w:lvlJc w:val="right"/>
      <w:pPr>
        <w:ind w:left="6056" w:hanging="180"/>
      </w:pPr>
    </w:lvl>
  </w:abstractNum>
  <w:num w:numId="1" w16cid:durableId="599945048">
    <w:abstractNumId w:val="2"/>
  </w:num>
  <w:num w:numId="2" w16cid:durableId="1800566141">
    <w:abstractNumId w:val="0"/>
  </w:num>
  <w:num w:numId="3" w16cid:durableId="1020424787">
    <w:abstractNumId w:val="2"/>
  </w:num>
  <w:num w:numId="4" w16cid:durableId="466826576">
    <w:abstractNumId w:val="0"/>
  </w:num>
  <w:num w:numId="5" w16cid:durableId="1298680438">
    <w:abstractNumId w:val="5"/>
  </w:num>
  <w:num w:numId="6" w16cid:durableId="619150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0329515">
    <w:abstractNumId w:val="3"/>
  </w:num>
  <w:num w:numId="8" w16cid:durableId="356933291">
    <w:abstractNumId w:val="4"/>
  </w:num>
  <w:num w:numId="9" w16cid:durableId="1035695492">
    <w:abstractNumId w:val="3"/>
  </w:num>
  <w:num w:numId="10" w16cid:durableId="1280722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E9"/>
    <w:rsid w:val="00093ED3"/>
    <w:rsid w:val="00095803"/>
    <w:rsid w:val="00096A67"/>
    <w:rsid w:val="000A1627"/>
    <w:rsid w:val="000A50B7"/>
    <w:rsid w:val="00101A7E"/>
    <w:rsid w:val="001508C7"/>
    <w:rsid w:val="001948BA"/>
    <w:rsid w:val="001D4BE9"/>
    <w:rsid w:val="00204857"/>
    <w:rsid w:val="003C50EB"/>
    <w:rsid w:val="003E2950"/>
    <w:rsid w:val="00463443"/>
    <w:rsid w:val="00567328"/>
    <w:rsid w:val="00584289"/>
    <w:rsid w:val="006870B7"/>
    <w:rsid w:val="006E692B"/>
    <w:rsid w:val="007207FA"/>
    <w:rsid w:val="00774CB9"/>
    <w:rsid w:val="007A5383"/>
    <w:rsid w:val="008456F1"/>
    <w:rsid w:val="00885926"/>
    <w:rsid w:val="008900A6"/>
    <w:rsid w:val="00963392"/>
    <w:rsid w:val="009774EB"/>
    <w:rsid w:val="009854D6"/>
    <w:rsid w:val="0099401C"/>
    <w:rsid w:val="009962E8"/>
    <w:rsid w:val="00A3113B"/>
    <w:rsid w:val="00A97805"/>
    <w:rsid w:val="00AE3B7F"/>
    <w:rsid w:val="00B5446D"/>
    <w:rsid w:val="00BF60F8"/>
    <w:rsid w:val="00C30BE7"/>
    <w:rsid w:val="00DE4707"/>
    <w:rsid w:val="00F418BF"/>
    <w:rsid w:val="00FB53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2FD3"/>
  <w15:chartTrackingRefBased/>
  <w15:docId w15:val="{B5694715-FAA1-45F2-8F9F-A374FA1F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BE9"/>
    <w:rPr>
      <w:rFonts w:eastAsiaTheme="majorEastAsia" w:cstheme="majorBidi"/>
      <w:color w:val="272727" w:themeColor="text1" w:themeTint="D8"/>
    </w:rPr>
  </w:style>
  <w:style w:type="paragraph" w:styleId="Title">
    <w:name w:val="Title"/>
    <w:basedOn w:val="Normal"/>
    <w:next w:val="Normal"/>
    <w:link w:val="TitleChar"/>
    <w:uiPriority w:val="10"/>
    <w:qFormat/>
    <w:rsid w:val="001D4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BE9"/>
    <w:pPr>
      <w:spacing w:before="160"/>
      <w:jc w:val="center"/>
    </w:pPr>
    <w:rPr>
      <w:i/>
      <w:iCs/>
      <w:color w:val="404040" w:themeColor="text1" w:themeTint="BF"/>
    </w:rPr>
  </w:style>
  <w:style w:type="character" w:customStyle="1" w:styleId="QuoteChar">
    <w:name w:val="Quote Char"/>
    <w:basedOn w:val="DefaultParagraphFont"/>
    <w:link w:val="Quote"/>
    <w:uiPriority w:val="29"/>
    <w:rsid w:val="001D4BE9"/>
    <w:rPr>
      <w:i/>
      <w:iCs/>
      <w:color w:val="404040" w:themeColor="text1" w:themeTint="BF"/>
    </w:rPr>
  </w:style>
  <w:style w:type="paragraph" w:styleId="ListParagraph">
    <w:name w:val="List Paragraph"/>
    <w:basedOn w:val="Normal"/>
    <w:uiPriority w:val="34"/>
    <w:qFormat/>
    <w:rsid w:val="001D4BE9"/>
    <w:pPr>
      <w:ind w:left="720"/>
      <w:contextualSpacing/>
    </w:pPr>
  </w:style>
  <w:style w:type="character" w:styleId="IntenseEmphasis">
    <w:name w:val="Intense Emphasis"/>
    <w:basedOn w:val="DefaultParagraphFont"/>
    <w:uiPriority w:val="21"/>
    <w:qFormat/>
    <w:rsid w:val="001D4BE9"/>
    <w:rPr>
      <w:i/>
      <w:iCs/>
      <w:color w:val="0F4761" w:themeColor="accent1" w:themeShade="BF"/>
    </w:rPr>
  </w:style>
  <w:style w:type="paragraph" w:styleId="IntenseQuote">
    <w:name w:val="Intense Quote"/>
    <w:basedOn w:val="Normal"/>
    <w:next w:val="Normal"/>
    <w:link w:val="IntenseQuoteChar"/>
    <w:uiPriority w:val="30"/>
    <w:qFormat/>
    <w:rsid w:val="001D4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BE9"/>
    <w:rPr>
      <w:i/>
      <w:iCs/>
      <w:color w:val="0F4761" w:themeColor="accent1" w:themeShade="BF"/>
    </w:rPr>
  </w:style>
  <w:style w:type="character" w:styleId="IntenseReference">
    <w:name w:val="Intense Reference"/>
    <w:basedOn w:val="DefaultParagraphFont"/>
    <w:uiPriority w:val="32"/>
    <w:qFormat/>
    <w:rsid w:val="001D4BE9"/>
    <w:rPr>
      <w:b/>
      <w:bCs/>
      <w:smallCaps/>
      <w:color w:val="0F4761" w:themeColor="accent1" w:themeShade="BF"/>
      <w:spacing w:val="5"/>
    </w:rPr>
  </w:style>
  <w:style w:type="character" w:styleId="Hyperlink">
    <w:name w:val="Hyperlink"/>
    <w:basedOn w:val="DefaultParagraphFont"/>
    <w:uiPriority w:val="99"/>
    <w:unhideWhenUsed/>
    <w:rsid w:val="008900A6"/>
    <w:rPr>
      <w:color w:val="467886" w:themeColor="hyperlink"/>
      <w:u w:val="single"/>
    </w:rPr>
  </w:style>
  <w:style w:type="character" w:styleId="UnresolvedMention">
    <w:name w:val="Unresolved Mention"/>
    <w:basedOn w:val="DefaultParagraphFont"/>
    <w:uiPriority w:val="99"/>
    <w:semiHidden/>
    <w:unhideWhenUsed/>
    <w:rsid w:val="00890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Tawfiq Jouanieh</dc:creator>
  <cp:keywords/>
  <dc:description/>
  <cp:lastModifiedBy>Petra Sarsar</cp:lastModifiedBy>
  <cp:revision>5</cp:revision>
  <dcterms:created xsi:type="dcterms:W3CDTF">2026-06-07T10:37:00Z</dcterms:created>
  <dcterms:modified xsi:type="dcterms:W3CDTF">2026-06-07T10:53:00Z</dcterms:modified>
</cp:coreProperties>
</file>