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C8784">
      <w:pPr>
        <w:pStyle w:val="7"/>
        <w:rPr>
          <w:rFonts w:ascii="Times New Roman"/>
          <w:sz w:val="30"/>
        </w:rPr>
      </w:pPr>
      <w:bookmarkStart w:id="1" w:name="_GoBack"/>
      <w:bookmarkEnd w:id="1"/>
    </w:p>
    <w:p w14:paraId="098E021E">
      <w:pPr>
        <w:jc w:val="center"/>
        <w:rPr>
          <w:b/>
          <w:sz w:val="24"/>
          <w:u w:val="single"/>
        </w:rPr>
      </w:pPr>
      <w:bookmarkStart w:id="0" w:name="_Hlk221292037"/>
      <w:r>
        <w:rPr>
          <w:b/>
          <w:sz w:val="24"/>
          <w:u w:val="single"/>
        </w:rPr>
        <w:t>JOB VACANCY</w:t>
      </w:r>
    </w:p>
    <w:p w14:paraId="46A35155">
      <w:pPr>
        <w:jc w:val="center"/>
        <w:rPr>
          <w:b/>
          <w:sz w:val="24"/>
          <w:u w:val="single"/>
        </w:rPr>
      </w:pPr>
    </w:p>
    <w:p w14:paraId="06DEAED9">
      <w:pPr>
        <w:jc w:val="center"/>
        <w:rPr>
          <w:b/>
          <w:sz w:val="24"/>
          <w:u w:val="single"/>
        </w:rPr>
      </w:pPr>
    </w:p>
    <w:bookmarkEnd w:id="0"/>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8253"/>
      </w:tblGrid>
      <w:tr w14:paraId="6415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6" w:type="dxa"/>
            <w:tcBorders>
              <w:top w:val="nil"/>
              <w:left w:val="nil"/>
              <w:bottom w:val="nil"/>
              <w:right w:val="nil"/>
            </w:tcBorders>
            <w:shd w:val="clear" w:color="auto" w:fill="auto"/>
          </w:tcPr>
          <w:p w14:paraId="23D20CF1">
            <w:pPr>
              <w:jc w:val="center"/>
              <w:rPr>
                <w:b/>
                <w:bCs/>
              </w:rPr>
            </w:pPr>
            <w:r>
              <w:rPr>
                <w:b/>
                <w:bCs/>
              </w:rPr>
              <w:t>BASE</w:t>
            </w:r>
          </w:p>
        </w:tc>
        <w:tc>
          <w:tcPr>
            <w:tcW w:w="8253" w:type="dxa"/>
            <w:tcBorders>
              <w:top w:val="nil"/>
              <w:left w:val="nil"/>
              <w:bottom w:val="single" w:color="FFFFFF" w:themeColor="background1" w:sz="4" w:space="0"/>
              <w:right w:val="nil"/>
            </w:tcBorders>
            <w:shd w:val="clear" w:color="auto" w:fill="4F81BD" w:themeFill="accent1"/>
          </w:tcPr>
          <w:p w14:paraId="4C473DA9">
            <w:pPr>
              <w:jc w:val="center"/>
              <w:rPr>
                <w:b/>
                <w:bCs/>
              </w:rPr>
            </w:pPr>
            <w:r>
              <w:t xml:space="preserve">Hassaka and Damascus </w:t>
            </w:r>
          </w:p>
        </w:tc>
      </w:tr>
      <w:tr w14:paraId="1568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526" w:type="dxa"/>
            <w:tcBorders>
              <w:top w:val="nil"/>
              <w:left w:val="nil"/>
              <w:bottom w:val="nil"/>
              <w:right w:val="nil"/>
            </w:tcBorders>
            <w:shd w:val="clear" w:color="auto" w:fill="auto"/>
            <w:vAlign w:val="center"/>
          </w:tcPr>
          <w:p w14:paraId="223DE619">
            <w:pPr>
              <w:jc w:val="center"/>
              <w:rPr>
                <w:b/>
                <w:bCs/>
              </w:rPr>
            </w:pPr>
            <w:r>
              <w:rPr>
                <w:b/>
                <w:bCs/>
              </w:rPr>
              <w:t>POSITION</w:t>
            </w:r>
          </w:p>
        </w:tc>
        <w:tc>
          <w:tcPr>
            <w:tcW w:w="8253" w:type="dxa"/>
            <w:tcBorders>
              <w:top w:val="single" w:color="FFFFFF" w:themeColor="background1" w:sz="4" w:space="0"/>
              <w:left w:val="nil"/>
              <w:bottom w:val="nil"/>
              <w:right w:val="nil"/>
            </w:tcBorders>
            <w:shd w:val="clear" w:color="auto" w:fill="4F81BD" w:themeFill="accent1"/>
            <w:vAlign w:val="center"/>
          </w:tcPr>
          <w:p w14:paraId="3BB121C0">
            <w:pPr>
              <w:jc w:val="center"/>
              <w:rPr>
                <w:b w:val="0"/>
                <w:bCs w:val="0"/>
                <w:sz w:val="16"/>
                <w:szCs w:val="16"/>
              </w:rPr>
            </w:pPr>
            <w:r>
              <w:rPr>
                <w:rStyle w:val="13"/>
                <w:rFonts w:asciiTheme="majorHAnsi" w:hAnsiTheme="majorHAnsi" w:eastAsiaTheme="majorEastAsia" w:cstheme="majorBidi"/>
                <w:b w:val="0"/>
                <w:bCs w:val="0"/>
                <w:color w:val="auto"/>
                <w:spacing w:val="-10"/>
                <w:kern w:val="28"/>
                <w:sz w:val="28"/>
                <w:szCs w:val="28"/>
              </w:rPr>
              <w:t>Medical Education Specialist</w:t>
            </w:r>
          </w:p>
        </w:tc>
      </w:tr>
    </w:tbl>
    <w:p w14:paraId="0A3FD607">
      <w:pPr>
        <w:pStyle w:val="3"/>
        <w:ind w:left="629"/>
        <w:rPr>
          <w:rFonts w:ascii="Calibri"/>
        </w:rPr>
      </w:pPr>
    </w:p>
    <w:p w14:paraId="5717CB7B">
      <w:pPr>
        <w:pStyle w:val="12"/>
      </w:pPr>
      <w:r>
        <w:rPr>
          <w:rStyle w:val="13"/>
        </w:rPr>
        <w:t>Department:</w:t>
      </w:r>
      <w:r>
        <w:t xml:space="preserve"> Health</w:t>
      </w:r>
      <w:r>
        <w:br w:type="textWrapping"/>
      </w:r>
      <w:r>
        <w:rPr>
          <w:rStyle w:val="13"/>
        </w:rPr>
        <w:t>Location:</w:t>
      </w:r>
      <w:r>
        <w:t xml:space="preserve"> Duty station can be negotiated based on the candidates desired station between Hassaka and Damascus however, frequent travels to all targeted locations is mandatory)</w:t>
      </w:r>
      <w:r>
        <w:br w:type="textWrapping"/>
      </w:r>
      <w:r>
        <w:rPr>
          <w:rStyle w:val="13"/>
        </w:rPr>
        <w:t>Reports to:</w:t>
      </w:r>
      <w:r>
        <w:t xml:space="preserve"> Health Coordinator</w:t>
      </w:r>
      <w:r>
        <w:br w:type="textWrapping"/>
      </w:r>
      <w:r>
        <w:rPr>
          <w:rStyle w:val="13"/>
        </w:rPr>
        <w:t>Coordination With:</w:t>
      </w:r>
      <w:r>
        <w:t xml:space="preserve"> Health Governance Specialist, Health Specialists, Program Manager, Liaison Officer.</w:t>
      </w:r>
      <w:r>
        <w:br w:type="textWrapping"/>
      </w:r>
      <w:r>
        <w:rPr>
          <w:rStyle w:val="13"/>
        </w:rPr>
        <w:t>Contract Type:</w:t>
      </w:r>
      <w:r>
        <w:t xml:space="preserve"> Fixed, Full-time</w:t>
      </w:r>
      <w:r>
        <w:br w:type="textWrapping"/>
      </w:r>
      <w:r>
        <w:rPr>
          <w:rStyle w:val="13"/>
        </w:rPr>
        <w:t xml:space="preserve">Duration: </w:t>
      </w:r>
      <w:r>
        <w:rPr>
          <w:rStyle w:val="13"/>
          <w:b w:val="0"/>
          <w:bCs w:val="0"/>
        </w:rPr>
        <w:t>One year, extendable based on performance</w:t>
      </w:r>
    </w:p>
    <w:p w14:paraId="46E61396">
      <w:pPr>
        <w:pStyle w:val="3"/>
      </w:pPr>
      <w:r>
        <w:rPr>
          <w:rStyle w:val="13"/>
          <w:b/>
          <w:bCs/>
        </w:rPr>
        <w:t>Background</w:t>
      </w:r>
    </w:p>
    <w:p w14:paraId="038A3C89">
      <w:pPr>
        <w:pStyle w:val="12"/>
      </w:pPr>
      <w:r>
        <w:t>Un Ponte Per (UPP) supports strengthening of medical education systems in Northeast Syria through partnerships with universities, health technical institutes, and national regulatory bodies. UPP aims to enhance institutional capacities, improve the quality of medical education, and support institutions in advancing toward national accreditation in line with Ministry of Higher Education (MoHE) and Ministry of Health (MoH) standards.</w:t>
      </w:r>
    </w:p>
    <w:p w14:paraId="6940FB7B">
      <w:pPr>
        <w:pStyle w:val="12"/>
      </w:pPr>
      <w:r>
        <w:t xml:space="preserve">To achieve this, UPP seeks a </w:t>
      </w:r>
      <w:r>
        <w:rPr>
          <w:rStyle w:val="13"/>
        </w:rPr>
        <w:t>Medical Education Specialist</w:t>
      </w:r>
      <w:r>
        <w:t xml:space="preserve"> to lead institutional capacity assessments, guide accreditation processes, support curriculum reform, strengthen teaching quality, and coordinate the rollout of a 9</w:t>
      </w:r>
      <w:r>
        <w:noBreakHyphen/>
      </w:r>
      <w:r>
        <w:t>month postgraduate course in collaboration with national authorities and academic institutions.</w:t>
      </w:r>
    </w:p>
    <w:p w14:paraId="7CFC81DC">
      <w:pPr>
        <w:pStyle w:val="3"/>
      </w:pPr>
      <w:r>
        <w:rPr>
          <w:rStyle w:val="13"/>
          <w:b/>
          <w:bCs/>
        </w:rPr>
        <w:t>Purpose of the Position</w:t>
      </w:r>
    </w:p>
    <w:p w14:paraId="7E0ECF80">
      <w:pPr>
        <w:pStyle w:val="12"/>
      </w:pPr>
      <w:r>
        <w:t>The Medical Education Specialist is responsible for supporting targeted medical education institutions, including one Health Technical Institute (Hassaka Health Institute) and two universities with medical faculties advance their accreditation pathways, strengthen institutional quality, and implement targeted improvement plans. The role also leads the design, coordination, and implementation of a 9</w:t>
      </w:r>
      <w:r>
        <w:noBreakHyphen/>
      </w:r>
      <w:r>
        <w:t>month postgraduate course in partnership with MoH, CHSST (Centre for Health Strategic Studies and Training), and potentially MoHE.</w:t>
      </w:r>
    </w:p>
    <w:p w14:paraId="193B6800">
      <w:pPr>
        <w:pStyle w:val="3"/>
      </w:pPr>
      <w:r>
        <w:rPr>
          <w:rStyle w:val="13"/>
          <w:b/>
          <w:bCs/>
        </w:rPr>
        <w:t>Key Responsibilities</w:t>
      </w:r>
    </w:p>
    <w:p w14:paraId="17117D47">
      <w:pPr>
        <w:pStyle w:val="4"/>
      </w:pPr>
      <w:r>
        <w:rPr>
          <w:rStyle w:val="13"/>
          <w:b/>
          <w:bCs/>
        </w:rPr>
        <w:t>A. Institutional Capacity Assessment &amp; Accreditation Support</w:t>
      </w:r>
    </w:p>
    <w:p w14:paraId="14FFC5E4">
      <w:pPr>
        <w:numPr>
          <w:ilvl w:val="0"/>
          <w:numId w:val="1"/>
        </w:numPr>
        <w:spacing w:before="100" w:beforeAutospacing="1" w:after="100" w:afterAutospacing="1"/>
      </w:pPr>
      <w:r>
        <w:t>Review and update existing institutional capacity assessments conducted by UPP Health Department team members.</w:t>
      </w:r>
    </w:p>
    <w:p w14:paraId="33577F0A">
      <w:pPr>
        <w:numPr>
          <w:ilvl w:val="0"/>
          <w:numId w:val="1"/>
        </w:numPr>
        <w:spacing w:before="100" w:beforeAutospacing="1" w:after="100" w:afterAutospacing="1"/>
      </w:pPr>
      <w:r>
        <w:t>Conduct additional assessments as needed to evaluate governance, academic quality, infrastructure, teaching capacity, and student services.</w:t>
      </w:r>
    </w:p>
    <w:p w14:paraId="3EB179DA">
      <w:pPr>
        <w:numPr>
          <w:ilvl w:val="0"/>
          <w:numId w:val="1"/>
        </w:numPr>
        <w:spacing w:before="100" w:beforeAutospacing="1" w:after="100" w:afterAutospacing="1"/>
      </w:pPr>
      <w:r>
        <w:t xml:space="preserve">Support institutions in understanding and meeting </w:t>
      </w:r>
      <w:r>
        <w:rPr>
          <w:rStyle w:val="13"/>
        </w:rPr>
        <w:t>national accreditation criteria</w:t>
      </w:r>
      <w:r>
        <w:t xml:space="preserve"> and regulatory requirements.</w:t>
      </w:r>
    </w:p>
    <w:p w14:paraId="399C6428">
      <w:pPr>
        <w:numPr>
          <w:ilvl w:val="0"/>
          <w:numId w:val="1"/>
        </w:numPr>
        <w:spacing w:before="100" w:beforeAutospacing="1" w:after="100" w:afterAutospacing="1"/>
      </w:pPr>
      <w:r>
        <w:t xml:space="preserve">Develop </w:t>
      </w:r>
      <w:r>
        <w:rPr>
          <w:rStyle w:val="13"/>
        </w:rPr>
        <w:t>targeted quality improvement plans</w:t>
      </w:r>
      <w:r>
        <w:t xml:space="preserve"> for each institution, aligned with national standards and accreditation pathways.</w:t>
      </w:r>
    </w:p>
    <w:p w14:paraId="3FBB22B4">
      <w:pPr>
        <w:numPr>
          <w:ilvl w:val="0"/>
          <w:numId w:val="1"/>
        </w:numPr>
        <w:spacing w:before="100" w:beforeAutospacing="1" w:after="100" w:afterAutospacing="1"/>
      </w:pPr>
      <w:r>
        <w:t>Provide technical guidance to university leadership and faculty management on accreditation processes, documentation, and compliance.</w:t>
      </w:r>
    </w:p>
    <w:p w14:paraId="092F3ADF">
      <w:pPr>
        <w:numPr>
          <w:ilvl w:val="0"/>
          <w:numId w:val="1"/>
        </w:numPr>
        <w:spacing w:before="100" w:beforeAutospacing="1" w:after="100" w:afterAutospacing="1"/>
      </w:pPr>
      <w:r>
        <w:t>Facilitate coordination between institutions and relevant authorities (MoHE, MoH, CHSST, DoH in Hassaka and Aleppo).</w:t>
      </w:r>
    </w:p>
    <w:p w14:paraId="73F22A91">
      <w:pPr>
        <w:pStyle w:val="4"/>
      </w:pPr>
      <w:r>
        <w:rPr>
          <w:rStyle w:val="13"/>
          <w:b/>
          <w:bCs/>
        </w:rPr>
        <w:t>B. Curriculum Development &amp; Academic Quality Enhancement</w:t>
      </w:r>
    </w:p>
    <w:p w14:paraId="2C57E74D">
      <w:pPr>
        <w:numPr>
          <w:ilvl w:val="0"/>
          <w:numId w:val="2"/>
        </w:numPr>
        <w:spacing w:before="100" w:beforeAutospacing="1" w:after="100" w:afterAutospacing="1"/>
      </w:pPr>
      <w:r>
        <w:t xml:space="preserve">Lead or support the </w:t>
      </w:r>
      <w:r>
        <w:rPr>
          <w:rStyle w:val="13"/>
        </w:rPr>
        <w:t>review, revision, and upgrading of curricula</w:t>
      </w:r>
      <w:r>
        <w:t xml:space="preserve"> to align with national standards and international best practices.</w:t>
      </w:r>
    </w:p>
    <w:p w14:paraId="43513ABB">
      <w:pPr>
        <w:numPr>
          <w:ilvl w:val="0"/>
          <w:numId w:val="2"/>
        </w:numPr>
        <w:spacing w:before="100" w:beforeAutospacing="1" w:after="100" w:afterAutospacing="1"/>
      </w:pPr>
      <w:r>
        <w:t xml:space="preserve">Support institutions in improving </w:t>
      </w:r>
      <w:r>
        <w:rPr>
          <w:rStyle w:val="13"/>
        </w:rPr>
        <w:t>absorption and discharge capacity</w:t>
      </w:r>
      <w:r>
        <w:t>, including student intake systems, academic progression, and graduation requirements.</w:t>
      </w:r>
    </w:p>
    <w:p w14:paraId="1E46F5E5">
      <w:pPr>
        <w:numPr>
          <w:ilvl w:val="0"/>
          <w:numId w:val="2"/>
        </w:numPr>
        <w:spacing w:before="100" w:beforeAutospacing="1" w:after="100" w:afterAutospacing="1"/>
      </w:pPr>
      <w:r>
        <w:t xml:space="preserve">Promote modern </w:t>
      </w:r>
      <w:r>
        <w:rPr>
          <w:rStyle w:val="13"/>
        </w:rPr>
        <w:t>teaching methodologies</w:t>
      </w:r>
      <w:r>
        <w:t>, competency</w:t>
      </w:r>
      <w:r>
        <w:noBreakHyphen/>
      </w:r>
      <w:r>
        <w:t>based education, and student</w:t>
      </w:r>
      <w:r>
        <w:noBreakHyphen/>
      </w:r>
      <w:r>
        <w:t>centered learning approaches.</w:t>
      </w:r>
    </w:p>
    <w:p w14:paraId="2354237E">
      <w:pPr>
        <w:numPr>
          <w:ilvl w:val="0"/>
          <w:numId w:val="2"/>
        </w:numPr>
        <w:spacing w:before="100" w:beforeAutospacing="1" w:after="100" w:afterAutospacing="1"/>
      </w:pPr>
      <w:r>
        <w:t xml:space="preserve">Support improvements to the </w:t>
      </w:r>
      <w:r>
        <w:rPr>
          <w:rStyle w:val="13"/>
        </w:rPr>
        <w:t>teaching and learning environment</w:t>
      </w:r>
      <w:r>
        <w:t>, including classroom setup, simulation labs, and digital learning tools.</w:t>
      </w:r>
    </w:p>
    <w:p w14:paraId="6DE24F52">
      <w:pPr>
        <w:numPr>
          <w:ilvl w:val="0"/>
          <w:numId w:val="2"/>
        </w:numPr>
        <w:spacing w:before="100" w:beforeAutospacing="1" w:after="100" w:afterAutospacing="1"/>
      </w:pPr>
      <w:r>
        <w:t>Provide capacity building to teaching boards, including training on Teaching methods, assessment methods, and academic governance.</w:t>
      </w:r>
    </w:p>
    <w:p w14:paraId="1E09DF9F">
      <w:pPr>
        <w:pStyle w:val="4"/>
      </w:pPr>
      <w:r>
        <w:rPr>
          <w:rStyle w:val="13"/>
          <w:b/>
          <w:bCs/>
        </w:rPr>
        <w:t>C. Coordination &amp; Stakeholder Engagement</w:t>
      </w:r>
    </w:p>
    <w:p w14:paraId="7BD4A0B6">
      <w:pPr>
        <w:numPr>
          <w:ilvl w:val="0"/>
          <w:numId w:val="3"/>
        </w:numPr>
        <w:spacing w:before="100" w:beforeAutospacing="1" w:after="100" w:afterAutospacing="1"/>
      </w:pPr>
      <w:r>
        <w:t xml:space="preserve">Maintain close collaboration with: </w:t>
      </w:r>
    </w:p>
    <w:p w14:paraId="27267109">
      <w:pPr>
        <w:numPr>
          <w:ilvl w:val="1"/>
          <w:numId w:val="3"/>
        </w:numPr>
        <w:spacing w:before="100" w:beforeAutospacing="1" w:after="100" w:afterAutospacing="1"/>
      </w:pPr>
      <w:r>
        <w:t>University management and faculty leadership</w:t>
      </w:r>
    </w:p>
    <w:p w14:paraId="08CB371F">
      <w:pPr>
        <w:numPr>
          <w:ilvl w:val="1"/>
          <w:numId w:val="3"/>
        </w:numPr>
        <w:spacing w:before="100" w:beforeAutospacing="1" w:after="100" w:afterAutospacing="1"/>
      </w:pPr>
      <w:r>
        <w:t>Health Technical Institute leadership</w:t>
      </w:r>
    </w:p>
    <w:p w14:paraId="770E535C">
      <w:pPr>
        <w:numPr>
          <w:ilvl w:val="1"/>
          <w:numId w:val="3"/>
        </w:numPr>
        <w:spacing w:before="100" w:beforeAutospacing="1" w:after="100" w:afterAutospacing="1"/>
      </w:pPr>
      <w:r>
        <w:t>Directorates of Health (Hassaka and Aleppo)</w:t>
      </w:r>
    </w:p>
    <w:p w14:paraId="7BA0EBFA">
      <w:pPr>
        <w:numPr>
          <w:ilvl w:val="1"/>
          <w:numId w:val="3"/>
        </w:numPr>
        <w:spacing w:before="100" w:beforeAutospacing="1" w:after="100" w:afterAutospacing="1"/>
      </w:pPr>
      <w:r>
        <w:t>Ministry of Health (MoH) including Centre for Health Strategic Studies and Training (CHSST)</w:t>
      </w:r>
    </w:p>
    <w:p w14:paraId="6789C3E3">
      <w:pPr>
        <w:numPr>
          <w:ilvl w:val="1"/>
          <w:numId w:val="3"/>
        </w:numPr>
        <w:spacing w:before="100" w:beforeAutospacing="1" w:after="100" w:afterAutospacing="1"/>
      </w:pPr>
      <w:r>
        <w:t>Ministry of Higher Education (MoHE)</w:t>
      </w:r>
    </w:p>
    <w:p w14:paraId="2B2CD53A">
      <w:pPr>
        <w:numPr>
          <w:ilvl w:val="1"/>
          <w:numId w:val="3"/>
        </w:numPr>
        <w:spacing w:before="100" w:beforeAutospacing="1" w:after="100" w:afterAutospacing="1"/>
      </w:pPr>
      <w:r>
        <w:t>Other relevant academic and regulatory bodies</w:t>
      </w:r>
    </w:p>
    <w:p w14:paraId="71FCCBEA">
      <w:pPr>
        <w:numPr>
          <w:ilvl w:val="0"/>
          <w:numId w:val="3"/>
        </w:numPr>
        <w:spacing w:before="100" w:beforeAutospacing="1" w:after="100" w:afterAutospacing="1"/>
      </w:pPr>
      <w:r>
        <w:t>Participate in technical meetings, working groups, and coordination forums related to medical education and accreditation.</w:t>
      </w:r>
    </w:p>
    <w:p w14:paraId="0A27B28B">
      <w:pPr>
        <w:numPr>
          <w:ilvl w:val="0"/>
          <w:numId w:val="3"/>
        </w:numPr>
        <w:spacing w:before="100" w:beforeAutospacing="1" w:after="100" w:afterAutospacing="1"/>
      </w:pPr>
      <w:r>
        <w:t>Ensure alignment of UPP’s interventions with national policies and institutional priorities.</w:t>
      </w:r>
    </w:p>
    <w:p w14:paraId="2FF92C94">
      <w:pPr>
        <w:pStyle w:val="4"/>
      </w:pPr>
      <w:r>
        <w:rPr>
          <w:rStyle w:val="13"/>
          <w:b/>
          <w:bCs/>
        </w:rPr>
        <w:t>D. Implementation of the 9</w:t>
      </w:r>
      <w:r>
        <w:rPr>
          <w:rStyle w:val="13"/>
          <w:b/>
          <w:bCs/>
        </w:rPr>
        <w:noBreakHyphen/>
      </w:r>
      <w:r>
        <w:rPr>
          <w:rStyle w:val="13"/>
          <w:b/>
          <w:bCs/>
        </w:rPr>
        <w:t>Month Postgraduate Course</w:t>
      </w:r>
    </w:p>
    <w:p w14:paraId="052FF872">
      <w:pPr>
        <w:numPr>
          <w:ilvl w:val="0"/>
          <w:numId w:val="4"/>
        </w:numPr>
        <w:spacing w:before="100" w:beforeAutospacing="1" w:after="100" w:afterAutospacing="1"/>
      </w:pPr>
      <w:r>
        <w:t xml:space="preserve">Lead coordination with MoH, CHSST, and potentially MoHE for the </w:t>
      </w:r>
      <w:r>
        <w:rPr>
          <w:rStyle w:val="13"/>
        </w:rPr>
        <w:t>design and approval</w:t>
      </w:r>
      <w:r>
        <w:t xml:space="preserve"> of the postgraduate course. </w:t>
      </w:r>
    </w:p>
    <w:p w14:paraId="1C5AD641">
      <w:pPr>
        <w:numPr>
          <w:ilvl w:val="0"/>
          <w:numId w:val="4"/>
        </w:numPr>
        <w:spacing w:before="100" w:beforeAutospacing="1" w:after="100" w:afterAutospacing="1"/>
      </w:pPr>
      <w:r>
        <w:t xml:space="preserve">Lead development of the course curriculum integrating efforts from different internal and external specialists. </w:t>
      </w:r>
    </w:p>
    <w:p w14:paraId="63DA2EDD">
      <w:pPr>
        <w:numPr>
          <w:ilvl w:val="0"/>
          <w:numId w:val="4"/>
        </w:numPr>
        <w:spacing w:before="100" w:beforeAutospacing="1" w:after="100" w:afterAutospacing="1"/>
      </w:pPr>
      <w:r>
        <w:t>Ensure the curriculum meets national standards, accreditation criteria, and workforce needs.</w:t>
      </w:r>
    </w:p>
    <w:p w14:paraId="4444B76A">
      <w:pPr>
        <w:numPr>
          <w:ilvl w:val="0"/>
          <w:numId w:val="4"/>
        </w:numPr>
        <w:spacing w:before="100" w:beforeAutospacing="1" w:after="100" w:afterAutospacing="1"/>
      </w:pPr>
      <w:r>
        <w:t>Support the hosting institution in preparing for course delivery, including teaching capacity, facilities, and administrative readiness.</w:t>
      </w:r>
    </w:p>
    <w:p w14:paraId="1B3D4343">
      <w:pPr>
        <w:numPr>
          <w:ilvl w:val="0"/>
          <w:numId w:val="4"/>
        </w:numPr>
        <w:spacing w:before="100" w:beforeAutospacing="1" w:after="100" w:afterAutospacing="1"/>
      </w:pPr>
      <w:r>
        <w:t xml:space="preserve">Oversee </w:t>
      </w:r>
      <w:r>
        <w:rPr>
          <w:rStyle w:val="13"/>
        </w:rPr>
        <w:t>publication and promotion</w:t>
      </w:r>
      <w:r>
        <w:t xml:space="preserve"> of the course through local channels to ensure adequate uptake.</w:t>
      </w:r>
    </w:p>
    <w:p w14:paraId="184A2E72">
      <w:pPr>
        <w:numPr>
          <w:ilvl w:val="0"/>
          <w:numId w:val="4"/>
        </w:numPr>
        <w:spacing w:before="100" w:beforeAutospacing="1" w:after="100" w:afterAutospacing="1"/>
      </w:pPr>
      <w:r>
        <w:t xml:space="preserve">Support and supervise </w:t>
      </w:r>
      <w:r>
        <w:rPr>
          <w:rStyle w:val="13"/>
        </w:rPr>
        <w:t>admissions processes</w:t>
      </w:r>
      <w:r>
        <w:t>, ensuring transparent and merit</w:t>
      </w:r>
      <w:r>
        <w:noBreakHyphen/>
      </w:r>
      <w:r>
        <w:t>based selection.</w:t>
      </w:r>
    </w:p>
    <w:p w14:paraId="70E47B5E">
      <w:pPr>
        <w:numPr>
          <w:ilvl w:val="0"/>
          <w:numId w:val="4"/>
        </w:numPr>
        <w:spacing w:before="100" w:beforeAutospacing="1" w:after="100" w:afterAutospacing="1"/>
      </w:pPr>
      <w:r>
        <w:t xml:space="preserve">Coordinate the contracting of </w:t>
      </w:r>
      <w:r>
        <w:rPr>
          <w:rStyle w:val="13"/>
        </w:rPr>
        <w:t>national and international trainers and lecturers</w:t>
      </w:r>
      <w:r>
        <w:t>, ensuring quality and compliance.</w:t>
      </w:r>
    </w:p>
    <w:p w14:paraId="085DA895">
      <w:pPr>
        <w:numPr>
          <w:ilvl w:val="0"/>
          <w:numId w:val="4"/>
        </w:numPr>
        <w:spacing w:before="100" w:beforeAutospacing="1" w:after="100" w:afterAutospacing="1"/>
      </w:pPr>
      <w:r>
        <w:t>Oversee logistical and financial arrangements required for smooth course delivery.</w:t>
      </w:r>
    </w:p>
    <w:p w14:paraId="0C19111B">
      <w:pPr>
        <w:numPr>
          <w:ilvl w:val="0"/>
          <w:numId w:val="4"/>
        </w:numPr>
        <w:spacing w:before="100" w:beforeAutospacing="1" w:after="100" w:afterAutospacing="1"/>
      </w:pPr>
      <w:r>
        <w:t>Monitor course implementation and provide ongoing technical support to the institution.</w:t>
      </w:r>
    </w:p>
    <w:p w14:paraId="38B1FC65">
      <w:pPr>
        <w:pStyle w:val="4"/>
      </w:pPr>
      <w:r>
        <w:rPr>
          <w:rStyle w:val="13"/>
          <w:b/>
          <w:bCs/>
        </w:rPr>
        <w:t>E. Quality Assurance &amp; Monitoring</w:t>
      </w:r>
    </w:p>
    <w:p w14:paraId="1F2C8263">
      <w:pPr>
        <w:numPr>
          <w:ilvl w:val="0"/>
          <w:numId w:val="5"/>
        </w:numPr>
        <w:spacing w:before="100" w:beforeAutospacing="1" w:after="100" w:afterAutospacing="1"/>
      </w:pPr>
      <w:r>
        <w:t>Develop or adapt tools for monitoring institutional progress toward accreditation.</w:t>
      </w:r>
    </w:p>
    <w:p w14:paraId="0992E5B0">
      <w:pPr>
        <w:numPr>
          <w:ilvl w:val="0"/>
          <w:numId w:val="5"/>
        </w:numPr>
        <w:spacing w:before="100" w:beforeAutospacing="1" w:after="100" w:afterAutospacing="1"/>
      </w:pPr>
      <w:r>
        <w:t>Track implementation of quality improvement plans and provide regular feedback to institutions.</w:t>
      </w:r>
    </w:p>
    <w:p w14:paraId="63823C9E">
      <w:pPr>
        <w:numPr>
          <w:ilvl w:val="0"/>
          <w:numId w:val="5"/>
        </w:numPr>
        <w:spacing w:before="100" w:beforeAutospacing="1" w:after="100" w:afterAutospacing="1"/>
      </w:pPr>
      <w:r>
        <w:t>Document progress, challenges, and recommendations for continuous improvement.</w:t>
      </w:r>
    </w:p>
    <w:p w14:paraId="165C75A2">
      <w:pPr>
        <w:numPr>
          <w:ilvl w:val="0"/>
          <w:numId w:val="5"/>
        </w:numPr>
        <w:spacing w:before="100" w:beforeAutospacing="1" w:after="100" w:afterAutospacing="1"/>
      </w:pPr>
      <w:r>
        <w:t>Contribute to donor reporting, internal learning, and strategic planning for medical education programming.</w:t>
      </w:r>
    </w:p>
    <w:p w14:paraId="74198178">
      <w:pPr>
        <w:pStyle w:val="4"/>
      </w:pPr>
      <w:r>
        <w:rPr>
          <w:rStyle w:val="13"/>
          <w:b/>
          <w:bCs/>
        </w:rPr>
        <w:t>F. Internal Collaboration &amp; Capacity Strengthening</w:t>
      </w:r>
    </w:p>
    <w:p w14:paraId="1188CC96">
      <w:pPr>
        <w:numPr>
          <w:ilvl w:val="0"/>
          <w:numId w:val="6"/>
        </w:numPr>
        <w:spacing w:before="100" w:beforeAutospacing="1" w:after="100" w:afterAutospacing="1"/>
      </w:pPr>
      <w:r>
        <w:t>Work closely with the Health Governance Specialist to ensure alignment with broader health system strengthening efforts.</w:t>
      </w:r>
    </w:p>
    <w:p w14:paraId="481D50DC">
      <w:pPr>
        <w:numPr>
          <w:ilvl w:val="0"/>
          <w:numId w:val="6"/>
        </w:numPr>
        <w:spacing w:before="100" w:beforeAutospacing="1" w:after="100" w:afterAutospacing="1"/>
      </w:pPr>
      <w:r>
        <w:t>Collaborate with other specialists in the Health Department to integrate efforts in advancing the medical education plans.</w:t>
      </w:r>
    </w:p>
    <w:p w14:paraId="27B3F4DF">
      <w:pPr>
        <w:numPr>
          <w:ilvl w:val="0"/>
          <w:numId w:val="6"/>
        </w:numPr>
        <w:spacing w:before="100" w:beforeAutospacing="1" w:after="100" w:afterAutospacing="1"/>
      </w:pPr>
      <w:r>
        <w:t>Coordinate with the Program Team, including Project Managers and Liaison Officer, to ensure smooth implementation and compliance with donor requirements.</w:t>
      </w:r>
    </w:p>
    <w:p w14:paraId="3DC5C689">
      <w:pPr>
        <w:pStyle w:val="3"/>
      </w:pPr>
      <w:r>
        <w:rPr>
          <w:rStyle w:val="13"/>
          <w:b/>
          <w:bCs/>
        </w:rPr>
        <w:t>4. Required Qualifications</w:t>
      </w:r>
    </w:p>
    <w:p w14:paraId="675E4019">
      <w:pPr>
        <w:pStyle w:val="4"/>
      </w:pPr>
      <w:r>
        <w:rPr>
          <w:rStyle w:val="13"/>
          <w:b/>
          <w:bCs/>
        </w:rPr>
        <w:t>Education</w:t>
      </w:r>
    </w:p>
    <w:p w14:paraId="25CDE01E">
      <w:pPr>
        <w:numPr>
          <w:ilvl w:val="0"/>
          <w:numId w:val="7"/>
        </w:numPr>
        <w:spacing w:before="100" w:beforeAutospacing="1" w:after="100" w:afterAutospacing="1"/>
      </w:pPr>
      <w:r>
        <w:t xml:space="preserve">Advanced degree in </w:t>
      </w:r>
      <w:r>
        <w:rPr>
          <w:rStyle w:val="13"/>
        </w:rPr>
        <w:t>Medical Education</w:t>
      </w:r>
      <w:r>
        <w:t>, Health Professions Education, Public Health, Medicine, or a related field.</w:t>
      </w:r>
    </w:p>
    <w:p w14:paraId="661B9AFD">
      <w:pPr>
        <w:numPr>
          <w:ilvl w:val="0"/>
          <w:numId w:val="7"/>
        </w:numPr>
        <w:spacing w:before="100" w:beforeAutospacing="1" w:after="100" w:afterAutospacing="1"/>
      </w:pPr>
      <w:r>
        <w:t>Additional training in accreditation systems, curriculum development, or academic quality assurance is an asset.</w:t>
      </w:r>
    </w:p>
    <w:p w14:paraId="4C15CFAD">
      <w:pPr>
        <w:pStyle w:val="4"/>
      </w:pPr>
      <w:r>
        <w:rPr>
          <w:rStyle w:val="13"/>
          <w:b/>
          <w:bCs/>
        </w:rPr>
        <w:t>Experience</w:t>
      </w:r>
    </w:p>
    <w:p w14:paraId="7BCCEBAC">
      <w:pPr>
        <w:numPr>
          <w:ilvl w:val="0"/>
          <w:numId w:val="8"/>
        </w:numPr>
        <w:spacing w:before="100" w:beforeAutospacing="1" w:after="100" w:afterAutospacing="1"/>
      </w:pPr>
      <w:r>
        <w:t xml:space="preserve">Minimum </w:t>
      </w:r>
      <w:r>
        <w:rPr>
          <w:rStyle w:val="13"/>
        </w:rPr>
        <w:t>2-3 years</w:t>
      </w:r>
      <w:r>
        <w:t xml:space="preserve"> of experience in medical education, academic quality assurance, or institutional accreditation.</w:t>
      </w:r>
    </w:p>
    <w:p w14:paraId="7F7A1ECA">
      <w:pPr>
        <w:numPr>
          <w:ilvl w:val="0"/>
          <w:numId w:val="8"/>
        </w:numPr>
        <w:spacing w:before="100" w:beforeAutospacing="1" w:after="100" w:afterAutospacing="1"/>
      </w:pPr>
      <w:r>
        <w:t>Proven experience working with universities, health technical institutes, or regulatory bodies.</w:t>
      </w:r>
    </w:p>
    <w:p w14:paraId="0AFC2E96">
      <w:pPr>
        <w:numPr>
          <w:ilvl w:val="0"/>
          <w:numId w:val="8"/>
        </w:numPr>
        <w:spacing w:before="100" w:beforeAutospacing="1" w:after="100" w:afterAutospacing="1"/>
      </w:pPr>
      <w:r>
        <w:t>Experience in curriculum development, faculty development, and academic governance.</w:t>
      </w:r>
    </w:p>
    <w:p w14:paraId="0793E612">
      <w:pPr>
        <w:numPr>
          <w:ilvl w:val="0"/>
          <w:numId w:val="8"/>
        </w:numPr>
        <w:spacing w:before="100" w:beforeAutospacing="1" w:after="100" w:afterAutospacing="1"/>
      </w:pPr>
      <w:r>
        <w:t>Experience coordinating with ministries (MoH, MoHE) or national accreditation bodies is highly desirable.</w:t>
      </w:r>
    </w:p>
    <w:p w14:paraId="4FEDEF25">
      <w:pPr>
        <w:numPr>
          <w:ilvl w:val="0"/>
          <w:numId w:val="8"/>
        </w:numPr>
        <w:spacing w:before="100" w:beforeAutospacing="1" w:after="100" w:afterAutospacing="1"/>
      </w:pPr>
      <w:r>
        <w:t>Experience in humanitarian or low</w:t>
      </w:r>
      <w:r>
        <w:noBreakHyphen/>
      </w:r>
      <w:r>
        <w:t>resource settings is an asset.</w:t>
      </w:r>
    </w:p>
    <w:p w14:paraId="75FC3787">
      <w:pPr>
        <w:pStyle w:val="4"/>
      </w:pPr>
      <w:r>
        <w:rPr>
          <w:rStyle w:val="13"/>
          <w:b/>
          <w:bCs/>
        </w:rPr>
        <w:t>Skills &amp; Competencies</w:t>
      </w:r>
    </w:p>
    <w:p w14:paraId="67EB351F">
      <w:pPr>
        <w:numPr>
          <w:ilvl w:val="0"/>
          <w:numId w:val="9"/>
        </w:numPr>
        <w:spacing w:before="100" w:beforeAutospacing="1" w:after="100" w:afterAutospacing="1"/>
      </w:pPr>
      <w:r>
        <w:t>Strong understanding of national accreditation frameworks and quality standards.</w:t>
      </w:r>
    </w:p>
    <w:p w14:paraId="4561C280">
      <w:pPr>
        <w:numPr>
          <w:ilvl w:val="0"/>
          <w:numId w:val="9"/>
        </w:numPr>
        <w:spacing w:before="100" w:beforeAutospacing="1" w:after="100" w:afterAutospacing="1"/>
      </w:pPr>
      <w:r>
        <w:t>Excellent skills in curriculum design, academic assessment, and faculty development.</w:t>
      </w:r>
    </w:p>
    <w:p w14:paraId="526F72FA">
      <w:pPr>
        <w:numPr>
          <w:ilvl w:val="0"/>
          <w:numId w:val="9"/>
        </w:numPr>
        <w:spacing w:before="100" w:beforeAutospacing="1" w:after="100" w:afterAutospacing="1"/>
      </w:pPr>
      <w:r>
        <w:t>Strong coordination, negotiation, and stakeholder</w:t>
      </w:r>
      <w:r>
        <w:noBreakHyphen/>
      </w:r>
      <w:r>
        <w:t>engagement skills.</w:t>
      </w:r>
    </w:p>
    <w:p w14:paraId="189ACFCB">
      <w:pPr>
        <w:numPr>
          <w:ilvl w:val="0"/>
          <w:numId w:val="9"/>
        </w:numPr>
        <w:spacing w:before="100" w:beforeAutospacing="1" w:after="100" w:afterAutospacing="1"/>
      </w:pPr>
      <w:r>
        <w:t>Excellent communication, facilitation, and report</w:t>
      </w:r>
      <w:r>
        <w:noBreakHyphen/>
      </w:r>
      <w:r>
        <w:t>writing abilities.</w:t>
      </w:r>
    </w:p>
    <w:p w14:paraId="0622529A">
      <w:pPr>
        <w:numPr>
          <w:ilvl w:val="0"/>
          <w:numId w:val="9"/>
        </w:numPr>
        <w:spacing w:before="100" w:beforeAutospacing="1" w:after="100" w:afterAutospacing="1"/>
      </w:pPr>
      <w:r>
        <w:t>Ability to work across multiple institutions and manage complex partnerships.</w:t>
      </w:r>
    </w:p>
    <w:p w14:paraId="6DC785BB">
      <w:pPr>
        <w:numPr>
          <w:ilvl w:val="0"/>
          <w:numId w:val="9"/>
        </w:numPr>
        <w:spacing w:before="100" w:beforeAutospacing="1" w:after="100" w:afterAutospacing="1"/>
      </w:pPr>
      <w:r>
        <w:t>High cultural sensitivity and ability to work in diverse environments.</w:t>
      </w:r>
    </w:p>
    <w:p w14:paraId="1A624215">
      <w:pPr>
        <w:pStyle w:val="3"/>
      </w:pPr>
      <w:r>
        <w:rPr>
          <w:rStyle w:val="13"/>
          <w:b/>
          <w:bCs/>
        </w:rPr>
        <w:t>Languages</w:t>
      </w:r>
    </w:p>
    <w:p w14:paraId="468DEFE1">
      <w:pPr>
        <w:numPr>
          <w:ilvl w:val="0"/>
          <w:numId w:val="10"/>
        </w:numPr>
        <w:spacing w:before="100" w:beforeAutospacing="1" w:after="100" w:afterAutospacing="1"/>
      </w:pPr>
      <w:r>
        <w:t xml:space="preserve">Fluency in </w:t>
      </w:r>
      <w:r>
        <w:rPr>
          <w:rStyle w:val="13"/>
        </w:rPr>
        <w:t>Arabic</w:t>
      </w:r>
      <w:r>
        <w:t xml:space="preserve"> and </w:t>
      </w:r>
      <w:r>
        <w:rPr>
          <w:rStyle w:val="13"/>
        </w:rPr>
        <w:t>English</w:t>
      </w:r>
      <w:r>
        <w:t xml:space="preserve"> (written and spoken).</w:t>
      </w:r>
    </w:p>
    <w:p w14:paraId="4E3852D2">
      <w:pPr>
        <w:pStyle w:val="3"/>
      </w:pPr>
      <w:r>
        <w:rPr>
          <w:rStyle w:val="13"/>
          <w:b/>
          <w:bCs/>
        </w:rPr>
        <w:t>Travel Requirements</w:t>
      </w:r>
    </w:p>
    <w:p w14:paraId="61CE1216">
      <w:pPr>
        <w:numPr>
          <w:ilvl w:val="0"/>
          <w:numId w:val="11"/>
        </w:numPr>
        <w:spacing w:before="100" w:beforeAutospacing="1" w:after="100" w:afterAutospacing="1"/>
      </w:pPr>
      <w:r>
        <w:t xml:space="preserve">Frequent travel to institutions in </w:t>
      </w:r>
      <w:r>
        <w:rPr>
          <w:rStyle w:val="13"/>
        </w:rPr>
        <w:t>Hassaka and Aleppo Governorates</w:t>
      </w:r>
      <w:r>
        <w:t xml:space="preserve"> and occasional travel to Damascus for coordination.</w:t>
      </w:r>
    </w:p>
    <w:p w14:paraId="3998C0FE">
      <w:pPr>
        <w:pStyle w:val="3"/>
      </w:pPr>
      <w:r>
        <w:rPr>
          <w:rStyle w:val="13"/>
          <w:b/>
          <w:bCs/>
        </w:rPr>
        <w:t xml:space="preserve"> Safeguarding &amp; Ethics</w:t>
      </w:r>
    </w:p>
    <w:p w14:paraId="34309270">
      <w:pPr>
        <w:numPr>
          <w:ilvl w:val="0"/>
          <w:numId w:val="12"/>
        </w:numPr>
        <w:spacing w:before="100" w:beforeAutospacing="1" w:after="100" w:afterAutospacing="1"/>
      </w:pPr>
      <w:r>
        <w:t>Adhere to UPP’s safeguarding, PSEA, child protection, and confidentiality policies.</w:t>
      </w:r>
    </w:p>
    <w:p w14:paraId="466E9513">
      <w:pPr>
        <w:numPr>
          <w:ilvl w:val="0"/>
          <w:numId w:val="12"/>
        </w:numPr>
        <w:spacing w:before="100" w:beforeAutospacing="1" w:after="100" w:afterAutospacing="1"/>
      </w:pPr>
      <w:r>
        <w:t>Promote ethical academic practices and uphold integrity in all institutional engagements.</w:t>
      </w:r>
    </w:p>
    <w:p w14:paraId="1F494DA2">
      <w:pPr>
        <w:widowControl/>
        <w:autoSpaceDE/>
        <w:autoSpaceDN/>
        <w:jc w:val="both"/>
      </w:pPr>
    </w:p>
    <w:p w14:paraId="1500E2D0">
      <w:pPr>
        <w:widowControl/>
        <w:autoSpaceDE/>
        <w:autoSpaceDN/>
        <w:jc w:val="both"/>
      </w:pPr>
    </w:p>
    <w:p w14:paraId="0E0E531B">
      <w:pPr>
        <w:ind w:right="94"/>
        <w:jc w:val="both"/>
      </w:pPr>
    </w:p>
    <w:tbl>
      <w:tblPr>
        <w:tblStyle w:val="14"/>
        <w:tblW w:w="11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EBEBE" w:themeFill="background1" w:themeFillShade="BF"/>
        <w:tblLayout w:type="autofit"/>
        <w:tblCellMar>
          <w:top w:w="0" w:type="dxa"/>
          <w:left w:w="108" w:type="dxa"/>
          <w:bottom w:w="0" w:type="dxa"/>
          <w:right w:w="108" w:type="dxa"/>
        </w:tblCellMar>
      </w:tblPr>
      <w:tblGrid>
        <w:gridCol w:w="11303"/>
      </w:tblGrid>
      <w:tr w14:paraId="0849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EBEBE" w:themeFill="background1" w:themeFillShade="BF"/>
          <w:tblCellMar>
            <w:top w:w="0" w:type="dxa"/>
            <w:left w:w="108" w:type="dxa"/>
            <w:bottom w:w="0" w:type="dxa"/>
            <w:right w:w="108" w:type="dxa"/>
          </w:tblCellMar>
        </w:tblPrEx>
        <w:trPr>
          <w:trHeight w:val="1086" w:hRule="atLeast"/>
        </w:trPr>
        <w:tc>
          <w:tcPr>
            <w:tcW w:w="11303" w:type="dxa"/>
            <w:shd w:val="clear" w:color="auto" w:fill="BEBEBE" w:themeFill="background1" w:themeFillShade="BF"/>
          </w:tcPr>
          <w:p w14:paraId="5696F113">
            <w:pPr>
              <w:ind w:right="94"/>
              <w:jc w:val="center"/>
              <w:rPr>
                <w:b/>
                <w:bCs/>
                <w:sz w:val="28"/>
                <w:szCs w:val="28"/>
              </w:rPr>
            </w:pPr>
            <w:r>
              <w:rPr>
                <w:b/>
                <w:bCs/>
                <w:sz w:val="28"/>
                <w:szCs w:val="28"/>
              </w:rPr>
              <w:t>How to apply</w:t>
            </w:r>
          </w:p>
          <w:p w14:paraId="77AB3D91">
            <w:pPr>
              <w:ind w:right="94"/>
              <w:jc w:val="both"/>
            </w:pPr>
            <w:r>
              <w:t>Thank to send your application with a resume, cover letter, to:</w:t>
            </w:r>
          </w:p>
          <w:p w14:paraId="7F65D171">
            <w:pPr>
              <w:ind w:right="94"/>
              <w:jc w:val="both"/>
              <w:rPr>
                <w:rtl/>
              </w:rPr>
            </w:pPr>
            <w:r>
              <w:fldChar w:fldCharType="begin"/>
            </w:r>
            <w:r>
              <w:instrText xml:space="preserve"> HYPERLINK "mailto:vacancy.syria@unponteper.it" </w:instrText>
            </w:r>
            <w:r>
              <w:fldChar w:fldCharType="separate"/>
            </w:r>
            <w:r>
              <w:rPr>
                <w:rStyle w:val="11"/>
              </w:rPr>
              <w:t>vacancy.syria@unponteper.it</w:t>
            </w:r>
            <w:r>
              <w:rPr>
                <w:rStyle w:val="11"/>
              </w:rPr>
              <w:fldChar w:fldCharType="end"/>
            </w:r>
          </w:p>
          <w:p w14:paraId="0020E04E">
            <w:pPr>
              <w:ind w:right="94"/>
              <w:jc w:val="both"/>
              <w:rPr>
                <w:rtl/>
                <w:lang w:bidi="ar-IQ"/>
              </w:rPr>
            </w:pPr>
            <w:r>
              <w:t xml:space="preserve">Deadline for submitting applications: </w:t>
            </w:r>
            <w:r>
              <w:rPr>
                <w:rFonts w:hint="cs" w:cs="Calibri"/>
                <w:rtl/>
                <w:lang w:val="en-US" w:bidi="ar-SY"/>
              </w:rPr>
              <w:t>17</w:t>
            </w:r>
            <w:r>
              <w:t>-</w:t>
            </w:r>
            <w:r>
              <w:rPr>
                <w:rFonts w:hint="default"/>
                <w:lang w:val="en-US"/>
              </w:rPr>
              <w:t>June</w:t>
            </w:r>
            <w:r>
              <w:t>-2026</w:t>
            </w:r>
          </w:p>
        </w:tc>
      </w:tr>
    </w:tbl>
    <w:p w14:paraId="0E99AEE1">
      <w:pPr>
        <w:ind w:right="94"/>
        <w:jc w:val="both"/>
      </w:pPr>
    </w:p>
    <w:p w14:paraId="38D6B416">
      <w:pPr>
        <w:pStyle w:val="7"/>
        <w:ind w:left="630" w:hanging="630"/>
        <w:rPr>
          <w:rFonts w:hAnsi="Arial" w:eastAsia="Arial" w:cs="Arial"/>
          <w:sz w:val="24"/>
          <w:szCs w:val="24"/>
        </w:rPr>
      </w:pPr>
    </w:p>
    <w:p w14:paraId="1FC79017">
      <w:pPr>
        <w:jc w:val="both"/>
        <w:rPr>
          <w:sz w:val="16"/>
        </w:rPr>
        <w:sectPr>
          <w:headerReference r:id="rId3" w:type="default"/>
          <w:footerReference r:id="rId4" w:type="default"/>
          <w:type w:val="continuous"/>
          <w:pgSz w:w="11910" w:h="16840"/>
          <w:pgMar w:top="2000" w:right="566" w:bottom="380" w:left="141" w:header="1806" w:footer="190" w:gutter="0"/>
          <w:cols w:space="720" w:num="1"/>
        </w:sectPr>
      </w:pPr>
    </w:p>
    <w:p w14:paraId="45EF874A">
      <w:pPr>
        <w:pStyle w:val="7"/>
        <w:rPr>
          <w:sz w:val="13"/>
        </w:rPr>
      </w:pPr>
    </w:p>
    <w:p w14:paraId="1125FFEC">
      <w:pPr>
        <w:pStyle w:val="2"/>
        <w:bidi/>
        <w:spacing w:before="0"/>
        <w:ind w:left="0" w:right="4092"/>
        <w:jc w:val="left"/>
      </w:pPr>
    </w:p>
    <w:sectPr>
      <w:headerReference r:id="rId5" w:type="default"/>
      <w:footerReference r:id="rId6" w:type="default"/>
      <w:type w:val="continuous"/>
      <w:pgSz w:w="11910" w:h="16840"/>
      <w:pgMar w:top="2000" w:right="566" w:bottom="380" w:left="141" w:header="1886" w:footer="2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AC100">
    <w:pPr>
      <w:pStyle w:val="7"/>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6A622">
    <w:pPr>
      <w:pStyle w:val="7"/>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527050</wp:posOffset>
              </wp:positionH>
              <wp:positionV relativeFrom="page">
                <wp:posOffset>10369550</wp:posOffset>
              </wp:positionV>
              <wp:extent cx="6678930" cy="127000"/>
              <wp:effectExtent l="0" t="0" r="0" b="0"/>
              <wp:wrapNone/>
              <wp:docPr id="8" name="Textbox 8"/>
              <wp:cNvGraphicFramePr/>
              <a:graphic xmlns:a="http://schemas.openxmlformats.org/drawingml/2006/main">
                <a:graphicData uri="http://schemas.microsoft.com/office/word/2010/wordprocessingShape">
                  <wps:wsp>
                    <wps:cNvSpPr txBox="1"/>
                    <wps:spPr>
                      <a:xfrm>
                        <a:off x="0" y="0"/>
                        <a:ext cx="6678930" cy="127000"/>
                      </a:xfrm>
                      <a:prstGeom prst="rect">
                        <a:avLst/>
                      </a:prstGeom>
                    </wps:spPr>
                    <wps:txbx>
                      <w:txbxContent>
                        <w:p w14:paraId="75A3AA5E">
                          <w:pPr>
                            <w:spacing w:line="183" w:lineRule="exact"/>
                            <w:ind w:left="20"/>
                            <w:rPr>
                              <w:sz w:val="16"/>
                            </w:rPr>
                          </w:pPr>
                          <w:r>
                            <w:rPr>
                              <w:b/>
                              <w:sz w:val="16"/>
                            </w:rPr>
                            <w:t>Sulaymaniya</w:t>
                          </w:r>
                          <w:r>
                            <w:rPr>
                              <w:b/>
                              <w:spacing w:val="-3"/>
                              <w:sz w:val="16"/>
                            </w:rPr>
                            <w:t xml:space="preserve"> </w:t>
                          </w:r>
                          <w:r>
                            <w:rPr>
                              <w:b/>
                              <w:sz w:val="16"/>
                            </w:rPr>
                            <w:t>Office:</w:t>
                          </w:r>
                          <w:r>
                            <w:rPr>
                              <w:b/>
                              <w:spacing w:val="-2"/>
                              <w:sz w:val="16"/>
                            </w:rPr>
                            <w:t xml:space="preserve"> </w:t>
                          </w:r>
                          <w:r>
                            <w:rPr>
                              <w:sz w:val="16"/>
                            </w:rPr>
                            <w:t>Sulaimaniyah</w:t>
                          </w:r>
                          <w:r>
                            <w:rPr>
                              <w:spacing w:val="-6"/>
                              <w:sz w:val="16"/>
                            </w:rPr>
                            <w:t xml:space="preserve"> </w:t>
                          </w:r>
                          <w:r>
                            <w:rPr>
                              <w:sz w:val="16"/>
                            </w:rPr>
                            <w:t>city,</w:t>
                          </w:r>
                          <w:r>
                            <w:rPr>
                              <w:spacing w:val="-1"/>
                              <w:sz w:val="16"/>
                            </w:rPr>
                            <w:t xml:space="preserve"> </w:t>
                          </w:r>
                          <w:r>
                            <w:rPr>
                              <w:sz w:val="16"/>
                            </w:rPr>
                            <w:t>Sabunkaran,</w:t>
                          </w:r>
                          <w:r>
                            <w:rPr>
                              <w:spacing w:val="-2"/>
                              <w:sz w:val="16"/>
                            </w:rPr>
                            <w:t xml:space="preserve"> </w:t>
                          </w:r>
                          <w:r>
                            <w:rPr>
                              <w:sz w:val="16"/>
                            </w:rPr>
                            <w:t>Quarter</w:t>
                          </w:r>
                          <w:r>
                            <w:rPr>
                              <w:spacing w:val="2"/>
                              <w:sz w:val="16"/>
                            </w:rPr>
                            <w:t xml:space="preserve"> </w:t>
                          </w:r>
                          <w:r>
                            <w:rPr>
                              <w:sz w:val="16"/>
                            </w:rPr>
                            <w:t>204,</w:t>
                          </w:r>
                          <w:r>
                            <w:rPr>
                              <w:spacing w:val="-1"/>
                              <w:sz w:val="16"/>
                            </w:rPr>
                            <w:t xml:space="preserve"> </w:t>
                          </w:r>
                          <w:r>
                            <w:rPr>
                              <w:sz w:val="16"/>
                            </w:rPr>
                            <w:t>Street</w:t>
                          </w:r>
                          <w:r>
                            <w:rPr>
                              <w:spacing w:val="-5"/>
                              <w:sz w:val="16"/>
                            </w:rPr>
                            <w:t xml:space="preserve"> </w:t>
                          </w:r>
                          <w:r>
                            <w:rPr>
                              <w:sz w:val="16"/>
                            </w:rPr>
                            <w:t>40,</w:t>
                          </w:r>
                          <w:r>
                            <w:rPr>
                              <w:spacing w:val="-2"/>
                              <w:sz w:val="16"/>
                            </w:rPr>
                            <w:t xml:space="preserve"> </w:t>
                          </w:r>
                          <w:r>
                            <w:rPr>
                              <w:sz w:val="16"/>
                            </w:rPr>
                            <w:t>building</w:t>
                          </w:r>
                          <w:r>
                            <w:rPr>
                              <w:spacing w:val="3"/>
                              <w:sz w:val="16"/>
                            </w:rPr>
                            <w:t xml:space="preserve"> </w:t>
                          </w:r>
                          <w:r>
                            <w:rPr>
                              <w:sz w:val="16"/>
                            </w:rPr>
                            <w:t>no.14,</w:t>
                          </w:r>
                          <w:r>
                            <w:rPr>
                              <w:spacing w:val="-2"/>
                              <w:sz w:val="16"/>
                            </w:rPr>
                            <w:t xml:space="preserve"> </w:t>
                          </w:r>
                          <w:r>
                            <w:rPr>
                              <w:sz w:val="16"/>
                            </w:rPr>
                            <w:t>2nd</w:t>
                          </w:r>
                          <w:r>
                            <w:rPr>
                              <w:spacing w:val="-5"/>
                              <w:sz w:val="16"/>
                            </w:rPr>
                            <w:t xml:space="preserve"> </w:t>
                          </w:r>
                          <w:r>
                            <w:rPr>
                              <w:sz w:val="16"/>
                            </w:rPr>
                            <w:t>floor,</w:t>
                          </w:r>
                          <w:r>
                            <w:rPr>
                              <w:spacing w:val="-2"/>
                              <w:sz w:val="16"/>
                            </w:rPr>
                            <w:t xml:space="preserve"> </w:t>
                          </w:r>
                          <w:r>
                            <w:rPr>
                              <w:sz w:val="16"/>
                            </w:rPr>
                            <w:t>in</w:t>
                          </w:r>
                          <w:r>
                            <w:rPr>
                              <w:spacing w:val="-5"/>
                              <w:sz w:val="16"/>
                            </w:rPr>
                            <w:t xml:space="preserve"> </w:t>
                          </w:r>
                          <w:r>
                            <w:rPr>
                              <w:sz w:val="16"/>
                            </w:rPr>
                            <w:t>front</w:t>
                          </w:r>
                          <w:r>
                            <w:rPr>
                              <w:spacing w:val="-5"/>
                              <w:sz w:val="16"/>
                            </w:rPr>
                            <w:t xml:space="preserve"> </w:t>
                          </w:r>
                          <w:r>
                            <w:rPr>
                              <w:sz w:val="16"/>
                            </w:rPr>
                            <w:t>of</w:t>
                          </w:r>
                          <w:r>
                            <w:rPr>
                              <w:spacing w:val="-1"/>
                              <w:sz w:val="16"/>
                            </w:rPr>
                            <w:t xml:space="preserve"> </w:t>
                          </w:r>
                          <w:r>
                            <w:rPr>
                              <w:sz w:val="16"/>
                            </w:rPr>
                            <w:t>Deir</w:t>
                          </w:r>
                          <w:r>
                            <w:rPr>
                              <w:spacing w:val="-7"/>
                              <w:sz w:val="16"/>
                            </w:rPr>
                            <w:t xml:space="preserve"> </w:t>
                          </w:r>
                          <w:r>
                            <w:rPr>
                              <w:sz w:val="16"/>
                            </w:rPr>
                            <w:t>Maryam</w:t>
                          </w:r>
                          <w:r>
                            <w:rPr>
                              <w:spacing w:val="-9"/>
                              <w:sz w:val="16"/>
                            </w:rPr>
                            <w:t xml:space="preserve"> </w:t>
                          </w:r>
                          <w:r>
                            <w:rPr>
                              <w:sz w:val="16"/>
                            </w:rPr>
                            <w:t>Al-Adhra,</w:t>
                          </w:r>
                          <w:r>
                            <w:rPr>
                              <w:spacing w:val="-1"/>
                              <w:sz w:val="16"/>
                            </w:rPr>
                            <w:t xml:space="preserve"> </w:t>
                          </w:r>
                          <w:r>
                            <w:rPr>
                              <w:sz w:val="16"/>
                            </w:rPr>
                            <w:t>ph.</w:t>
                          </w:r>
                          <w:r>
                            <w:rPr>
                              <w:spacing w:val="-1"/>
                              <w:sz w:val="16"/>
                            </w:rPr>
                            <w:t xml:space="preserve"> </w:t>
                          </w:r>
                          <w:r>
                            <w:rPr>
                              <w:sz w:val="16"/>
                            </w:rPr>
                            <w:t>(+964)</w:t>
                          </w:r>
                          <w:r>
                            <w:rPr>
                              <w:spacing w:val="-1"/>
                              <w:sz w:val="16"/>
                            </w:rPr>
                            <w:t xml:space="preserve"> </w:t>
                          </w:r>
                          <w:r>
                            <w:rPr>
                              <w:sz w:val="16"/>
                            </w:rPr>
                            <w:t>770</w:t>
                          </w:r>
                          <w:r>
                            <w:rPr>
                              <w:spacing w:val="-3"/>
                              <w:sz w:val="16"/>
                            </w:rPr>
                            <w:t xml:space="preserve"> </w:t>
                          </w:r>
                          <w:r>
                            <w:rPr>
                              <w:sz w:val="16"/>
                            </w:rPr>
                            <w:t>453</w:t>
                          </w:r>
                          <w:r>
                            <w:rPr>
                              <w:spacing w:val="-3"/>
                              <w:sz w:val="16"/>
                            </w:rPr>
                            <w:t xml:space="preserve"> </w:t>
                          </w:r>
                          <w:r>
                            <w:rPr>
                              <w:sz w:val="16"/>
                            </w:rPr>
                            <w:t>86</w:t>
                          </w:r>
                          <w:r>
                            <w:rPr>
                              <w:spacing w:val="-2"/>
                              <w:sz w:val="16"/>
                            </w:rPr>
                            <w:t xml:space="preserve"> </w:t>
                          </w:r>
                          <w:r>
                            <w:rPr>
                              <w:spacing w:val="-5"/>
                              <w:sz w:val="16"/>
                            </w:rPr>
                            <w:t>80</w:t>
                          </w:r>
                        </w:p>
                      </w:txbxContent>
                    </wps:txbx>
                    <wps:bodyPr wrap="square" lIns="0" tIns="0" rIns="0" bIns="0" rtlCol="0">
                      <a:noAutofit/>
                    </wps:bodyPr>
                  </wps:wsp>
                </a:graphicData>
              </a:graphic>
            </wp:anchor>
          </w:drawing>
        </mc:Choice>
        <mc:Fallback>
          <w:pict>
            <v:shape id="Textbox 8" o:spid="_x0000_s1026" o:spt="202" type="#_x0000_t202" style="position:absolute;left:0pt;margin-left:41.5pt;margin-top:816.5pt;height:10pt;width:525.9pt;mso-position-horizontal-relative:page;mso-position-vertical-relative:page;z-index:-251657216;mso-width-relative:page;mso-height-relative:page;" filled="f" stroked="f" coordsize="21600,21600" o:gfxdata="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c&#10;PYqt2AAAAA0BAAAPAAAAAAAAAAEAIAAAACIAAABkcnMvZG93bnJldi54bWxQSwECFAAUAAAACACH&#10;TuJAU3Q9HrIBAAB0AwAADgAAAAAAAAABACAAAAAnAQAAZHJzL2Uyb0RvYy54bWxQSwUGAAAAAAYA&#10;BgBZAQAASwUAAAAA&#10;">
              <v:fill on="f" focussize="0,0"/>
              <v:stroke on="f"/>
              <v:imagedata o:title=""/>
              <o:lock v:ext="edit" aspectratio="f"/>
              <v:textbox inset="0mm,0mm,0mm,0mm">
                <w:txbxContent>
                  <w:p w14:paraId="75A3AA5E">
                    <w:pPr>
                      <w:spacing w:line="183" w:lineRule="exact"/>
                      <w:ind w:left="20"/>
                      <w:rPr>
                        <w:sz w:val="16"/>
                      </w:rPr>
                    </w:pPr>
                    <w:r>
                      <w:rPr>
                        <w:b/>
                        <w:sz w:val="16"/>
                      </w:rPr>
                      <w:t>Sulaymaniya</w:t>
                    </w:r>
                    <w:r>
                      <w:rPr>
                        <w:b/>
                        <w:spacing w:val="-3"/>
                        <w:sz w:val="16"/>
                      </w:rPr>
                      <w:t xml:space="preserve"> </w:t>
                    </w:r>
                    <w:r>
                      <w:rPr>
                        <w:b/>
                        <w:sz w:val="16"/>
                      </w:rPr>
                      <w:t>Office:</w:t>
                    </w:r>
                    <w:r>
                      <w:rPr>
                        <w:b/>
                        <w:spacing w:val="-2"/>
                        <w:sz w:val="16"/>
                      </w:rPr>
                      <w:t xml:space="preserve"> </w:t>
                    </w:r>
                    <w:r>
                      <w:rPr>
                        <w:sz w:val="16"/>
                      </w:rPr>
                      <w:t>Sulaimaniyah</w:t>
                    </w:r>
                    <w:r>
                      <w:rPr>
                        <w:spacing w:val="-6"/>
                        <w:sz w:val="16"/>
                      </w:rPr>
                      <w:t xml:space="preserve"> </w:t>
                    </w:r>
                    <w:r>
                      <w:rPr>
                        <w:sz w:val="16"/>
                      </w:rPr>
                      <w:t>city,</w:t>
                    </w:r>
                    <w:r>
                      <w:rPr>
                        <w:spacing w:val="-1"/>
                        <w:sz w:val="16"/>
                      </w:rPr>
                      <w:t xml:space="preserve"> </w:t>
                    </w:r>
                    <w:r>
                      <w:rPr>
                        <w:sz w:val="16"/>
                      </w:rPr>
                      <w:t>Sabunkaran,</w:t>
                    </w:r>
                    <w:r>
                      <w:rPr>
                        <w:spacing w:val="-2"/>
                        <w:sz w:val="16"/>
                      </w:rPr>
                      <w:t xml:space="preserve"> </w:t>
                    </w:r>
                    <w:r>
                      <w:rPr>
                        <w:sz w:val="16"/>
                      </w:rPr>
                      <w:t>Quarter</w:t>
                    </w:r>
                    <w:r>
                      <w:rPr>
                        <w:spacing w:val="2"/>
                        <w:sz w:val="16"/>
                      </w:rPr>
                      <w:t xml:space="preserve"> </w:t>
                    </w:r>
                    <w:r>
                      <w:rPr>
                        <w:sz w:val="16"/>
                      </w:rPr>
                      <w:t>204,</w:t>
                    </w:r>
                    <w:r>
                      <w:rPr>
                        <w:spacing w:val="-1"/>
                        <w:sz w:val="16"/>
                      </w:rPr>
                      <w:t xml:space="preserve"> </w:t>
                    </w:r>
                    <w:r>
                      <w:rPr>
                        <w:sz w:val="16"/>
                      </w:rPr>
                      <w:t>Street</w:t>
                    </w:r>
                    <w:r>
                      <w:rPr>
                        <w:spacing w:val="-5"/>
                        <w:sz w:val="16"/>
                      </w:rPr>
                      <w:t xml:space="preserve"> </w:t>
                    </w:r>
                    <w:r>
                      <w:rPr>
                        <w:sz w:val="16"/>
                      </w:rPr>
                      <w:t>40,</w:t>
                    </w:r>
                    <w:r>
                      <w:rPr>
                        <w:spacing w:val="-2"/>
                        <w:sz w:val="16"/>
                      </w:rPr>
                      <w:t xml:space="preserve"> </w:t>
                    </w:r>
                    <w:r>
                      <w:rPr>
                        <w:sz w:val="16"/>
                      </w:rPr>
                      <w:t>building</w:t>
                    </w:r>
                    <w:r>
                      <w:rPr>
                        <w:spacing w:val="3"/>
                        <w:sz w:val="16"/>
                      </w:rPr>
                      <w:t xml:space="preserve"> </w:t>
                    </w:r>
                    <w:r>
                      <w:rPr>
                        <w:sz w:val="16"/>
                      </w:rPr>
                      <w:t>no.14,</w:t>
                    </w:r>
                    <w:r>
                      <w:rPr>
                        <w:spacing w:val="-2"/>
                        <w:sz w:val="16"/>
                      </w:rPr>
                      <w:t xml:space="preserve"> </w:t>
                    </w:r>
                    <w:r>
                      <w:rPr>
                        <w:sz w:val="16"/>
                      </w:rPr>
                      <w:t>2nd</w:t>
                    </w:r>
                    <w:r>
                      <w:rPr>
                        <w:spacing w:val="-5"/>
                        <w:sz w:val="16"/>
                      </w:rPr>
                      <w:t xml:space="preserve"> </w:t>
                    </w:r>
                    <w:r>
                      <w:rPr>
                        <w:sz w:val="16"/>
                      </w:rPr>
                      <w:t>floor,</w:t>
                    </w:r>
                    <w:r>
                      <w:rPr>
                        <w:spacing w:val="-2"/>
                        <w:sz w:val="16"/>
                      </w:rPr>
                      <w:t xml:space="preserve"> </w:t>
                    </w:r>
                    <w:r>
                      <w:rPr>
                        <w:sz w:val="16"/>
                      </w:rPr>
                      <w:t>in</w:t>
                    </w:r>
                    <w:r>
                      <w:rPr>
                        <w:spacing w:val="-5"/>
                        <w:sz w:val="16"/>
                      </w:rPr>
                      <w:t xml:space="preserve"> </w:t>
                    </w:r>
                    <w:r>
                      <w:rPr>
                        <w:sz w:val="16"/>
                      </w:rPr>
                      <w:t>front</w:t>
                    </w:r>
                    <w:r>
                      <w:rPr>
                        <w:spacing w:val="-5"/>
                        <w:sz w:val="16"/>
                      </w:rPr>
                      <w:t xml:space="preserve"> </w:t>
                    </w:r>
                    <w:r>
                      <w:rPr>
                        <w:sz w:val="16"/>
                      </w:rPr>
                      <w:t>of</w:t>
                    </w:r>
                    <w:r>
                      <w:rPr>
                        <w:spacing w:val="-1"/>
                        <w:sz w:val="16"/>
                      </w:rPr>
                      <w:t xml:space="preserve"> </w:t>
                    </w:r>
                    <w:r>
                      <w:rPr>
                        <w:sz w:val="16"/>
                      </w:rPr>
                      <w:t>Deir</w:t>
                    </w:r>
                    <w:r>
                      <w:rPr>
                        <w:spacing w:val="-7"/>
                        <w:sz w:val="16"/>
                      </w:rPr>
                      <w:t xml:space="preserve"> </w:t>
                    </w:r>
                    <w:r>
                      <w:rPr>
                        <w:sz w:val="16"/>
                      </w:rPr>
                      <w:t>Maryam</w:t>
                    </w:r>
                    <w:r>
                      <w:rPr>
                        <w:spacing w:val="-9"/>
                        <w:sz w:val="16"/>
                      </w:rPr>
                      <w:t xml:space="preserve"> </w:t>
                    </w:r>
                    <w:r>
                      <w:rPr>
                        <w:sz w:val="16"/>
                      </w:rPr>
                      <w:t>Al-Adhra,</w:t>
                    </w:r>
                    <w:r>
                      <w:rPr>
                        <w:spacing w:val="-1"/>
                        <w:sz w:val="16"/>
                      </w:rPr>
                      <w:t xml:space="preserve"> </w:t>
                    </w:r>
                    <w:r>
                      <w:rPr>
                        <w:sz w:val="16"/>
                      </w:rPr>
                      <w:t>ph.</w:t>
                    </w:r>
                    <w:r>
                      <w:rPr>
                        <w:spacing w:val="-1"/>
                        <w:sz w:val="16"/>
                      </w:rPr>
                      <w:t xml:space="preserve"> </w:t>
                    </w:r>
                    <w:r>
                      <w:rPr>
                        <w:sz w:val="16"/>
                      </w:rPr>
                      <w:t>(+964)</w:t>
                    </w:r>
                    <w:r>
                      <w:rPr>
                        <w:spacing w:val="-1"/>
                        <w:sz w:val="16"/>
                      </w:rPr>
                      <w:t xml:space="preserve"> </w:t>
                    </w:r>
                    <w:r>
                      <w:rPr>
                        <w:sz w:val="16"/>
                      </w:rPr>
                      <w:t>770</w:t>
                    </w:r>
                    <w:r>
                      <w:rPr>
                        <w:spacing w:val="-3"/>
                        <w:sz w:val="16"/>
                      </w:rPr>
                      <w:t xml:space="preserve"> </w:t>
                    </w:r>
                    <w:r>
                      <w:rPr>
                        <w:sz w:val="16"/>
                      </w:rPr>
                      <w:t>453</w:t>
                    </w:r>
                    <w:r>
                      <w:rPr>
                        <w:spacing w:val="-3"/>
                        <w:sz w:val="16"/>
                      </w:rPr>
                      <w:t xml:space="preserve"> </w:t>
                    </w:r>
                    <w:r>
                      <w:rPr>
                        <w:sz w:val="16"/>
                      </w:rPr>
                      <w:t>86</w:t>
                    </w:r>
                    <w:r>
                      <w:rPr>
                        <w:spacing w:val="-2"/>
                        <w:sz w:val="16"/>
                      </w:rPr>
                      <w:t xml:space="preserve"> </w:t>
                    </w:r>
                    <w:r>
                      <w:rPr>
                        <w:spacing w:val="-5"/>
                        <w:sz w:val="16"/>
                      </w:rPr>
                      <w:t>80</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746B1">
    <w:pPr>
      <w:pStyle w:val="7"/>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438150</wp:posOffset>
              </wp:positionH>
              <wp:positionV relativeFrom="page">
                <wp:posOffset>1146810</wp:posOffset>
              </wp:positionV>
              <wp:extent cx="1602740" cy="139700"/>
              <wp:effectExtent l="0" t="0" r="0" b="0"/>
              <wp:wrapNone/>
              <wp:docPr id="1" name="Textbox 1"/>
              <wp:cNvGraphicFramePr/>
              <a:graphic xmlns:a="http://schemas.openxmlformats.org/drawingml/2006/main">
                <a:graphicData uri="http://schemas.microsoft.com/office/word/2010/wordprocessingShape">
                  <wps:wsp>
                    <wps:cNvSpPr txBox="1"/>
                    <wps:spPr>
                      <a:xfrm>
                        <a:off x="0" y="0"/>
                        <a:ext cx="1602740" cy="139700"/>
                      </a:xfrm>
                      <a:prstGeom prst="rect">
                        <a:avLst/>
                      </a:prstGeom>
                    </wps:spPr>
                    <wps:txbx>
                      <w:txbxContent>
                        <w:p w14:paraId="1612D2C2">
                          <w:pPr>
                            <w:spacing w:line="203" w:lineRule="exact"/>
                            <w:ind w:left="20"/>
                            <w:rPr>
                              <w:rFonts w:hint="cs" w:ascii="Calibri Light" w:cs="Calibri"/>
                              <w:sz w:val="18"/>
                              <w:lang w:val="en-US" w:bidi="ar-SY"/>
                            </w:rPr>
                          </w:pPr>
                        </w:p>
                      </w:txbxContent>
                    </wps:txbx>
                    <wps:bodyPr wrap="square" lIns="0" tIns="0" rIns="0" bIns="0" rtlCol="0">
                      <a:noAutofit/>
                    </wps:bodyPr>
                  </wps:wsp>
                </a:graphicData>
              </a:graphic>
            </wp:anchor>
          </w:drawing>
        </mc:Choice>
        <mc:Fallback>
          <w:pict>
            <v:shape id="Textbox 1" o:spid="_x0000_s1026" o:spt="202" type="#_x0000_t202" style="position:absolute;left:0pt;margin-left:34.5pt;margin-top:90.3pt;height:11pt;width:126.2pt;mso-position-horizontal-relative:page;mso-position-vertical-relative:page;z-index:-251657216;mso-width-relative:page;mso-height-relative:page;" filled="f" stroked="f" coordsize="21600,21600" o:gfxdata="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z&#10;wQH32QAAAAoBAAAPAAAAAAAAAAEAIAAAACIAAABkcnMvZG93bnJldi54bWxQSwECFAAUAAAACACH&#10;TuJA9mWCubEBAAB0AwAADgAAAAAAAAABACAAAAAoAQAAZHJzL2Uyb0RvYy54bWxQSwUGAAAAAAYA&#10;BgBZAQAASwUAAAAA&#10;">
              <v:fill on="f" focussize="0,0"/>
              <v:stroke on="f"/>
              <v:imagedata o:title=""/>
              <o:lock v:ext="edit" aspectratio="f"/>
              <v:textbox inset="0mm,0mm,0mm,0mm">
                <w:txbxContent>
                  <w:p w14:paraId="1612D2C2">
                    <w:pPr>
                      <w:spacing w:line="203" w:lineRule="exact"/>
                      <w:ind w:left="20"/>
                      <w:rPr>
                        <w:rFonts w:hint="cs" w:ascii="Calibri Light" w:cs="Calibri"/>
                        <w:sz w:val="18"/>
                        <w:lang w:val="en-US" w:bidi="ar-SY"/>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5D064">
    <w:pPr>
      <w:pStyle w:val="7"/>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800100</wp:posOffset>
              </wp:positionH>
              <wp:positionV relativeFrom="page">
                <wp:posOffset>1197610</wp:posOffset>
              </wp:positionV>
              <wp:extent cx="1602740" cy="139700"/>
              <wp:effectExtent l="0" t="0" r="0" b="0"/>
              <wp:wrapNone/>
              <wp:docPr id="7" name="Textbox 7"/>
              <wp:cNvGraphicFramePr/>
              <a:graphic xmlns:a="http://schemas.openxmlformats.org/drawingml/2006/main">
                <a:graphicData uri="http://schemas.microsoft.com/office/word/2010/wordprocessingShape">
                  <wps:wsp>
                    <wps:cNvSpPr txBox="1"/>
                    <wps:spPr>
                      <a:xfrm>
                        <a:off x="0" y="0"/>
                        <a:ext cx="1602740" cy="139700"/>
                      </a:xfrm>
                      <a:prstGeom prst="rect">
                        <a:avLst/>
                      </a:prstGeom>
                    </wps:spPr>
                    <wps:txbx>
                      <w:txbxContent>
                        <w:p w14:paraId="17EDACF7">
                          <w:pPr>
                            <w:spacing w:line="203" w:lineRule="exact"/>
                            <w:ind w:left="20"/>
                            <w:rPr>
                              <w:rFonts w:ascii="Calibri Light"/>
                              <w:sz w:val="18"/>
                            </w:rPr>
                          </w:pPr>
                          <w:r>
                            <w:rPr>
                              <w:rFonts w:ascii="Calibri Light"/>
                              <w:sz w:val="18"/>
                            </w:rPr>
                            <w:t>Employment</w:t>
                          </w:r>
                          <w:r>
                            <w:rPr>
                              <w:rFonts w:ascii="Calibri Light"/>
                              <w:spacing w:val="-4"/>
                              <w:sz w:val="18"/>
                            </w:rPr>
                            <w:t xml:space="preserve"> </w:t>
                          </w:r>
                          <w:r>
                            <w:rPr>
                              <w:rFonts w:ascii="Calibri Light"/>
                              <w:sz w:val="18"/>
                            </w:rPr>
                            <w:t>Contract</w:t>
                          </w:r>
                          <w:r>
                            <w:rPr>
                              <w:rFonts w:ascii="Calibri Light"/>
                              <w:spacing w:val="3"/>
                              <w:sz w:val="18"/>
                            </w:rPr>
                            <w:t xml:space="preserve"> </w:t>
                          </w:r>
                          <w:r>
                            <w:rPr>
                              <w:rFonts w:ascii="Calibri Light"/>
                              <w:sz w:val="18"/>
                            </w:rPr>
                            <w:t>Code:</w:t>
                          </w:r>
                          <w:r>
                            <w:rPr>
                              <w:rFonts w:ascii="Calibri Light"/>
                              <w:spacing w:val="2"/>
                              <w:sz w:val="18"/>
                            </w:rPr>
                            <w:t xml:space="preserve"> </w:t>
                          </w:r>
                          <w:r>
                            <w:rPr>
                              <w:rFonts w:ascii="Calibri Light"/>
                              <w:spacing w:val="-4"/>
                              <w:sz w:val="18"/>
                            </w:rPr>
                            <w:t>TA6A</w:t>
                          </w:r>
                        </w:p>
                      </w:txbxContent>
                    </wps:txbx>
                    <wps:bodyPr wrap="square" lIns="0" tIns="0" rIns="0" bIns="0" rtlCol="0">
                      <a:noAutofit/>
                    </wps:bodyPr>
                  </wps:wsp>
                </a:graphicData>
              </a:graphic>
            </wp:anchor>
          </w:drawing>
        </mc:Choice>
        <mc:Fallback>
          <w:pict>
            <v:shape id="Textbox 7" o:spid="_x0000_s1026" o:spt="202" type="#_x0000_t202" style="position:absolute;left:0pt;margin-left:63pt;margin-top:94.3pt;height:11pt;width:126.2pt;mso-position-horizontal-relative:page;mso-position-vertical-relative:page;z-index:-251657216;mso-width-relative:page;mso-height-relative:page;" filled="f" stroked="f" coordsize="21600,21600" o:gfxdata="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5lkB2tkAAAALAQAADwAAAAAAAAABACAAAAAiAAAAZHJzL2Rvd25yZXYueG1sUEsBAhQAFAAAAAgA&#10;h07iQNU5kdOyAQAAdAMAAA4AAAAAAAAAAQAgAAAAKAEAAGRycy9lMm9Eb2MueG1sUEsFBgAAAAAG&#10;AAYAWQEAAEwFAAAAAA==&#10;">
              <v:fill on="f" focussize="0,0"/>
              <v:stroke on="f"/>
              <v:imagedata o:title=""/>
              <o:lock v:ext="edit" aspectratio="f"/>
              <v:textbox inset="0mm,0mm,0mm,0mm">
                <w:txbxContent>
                  <w:p w14:paraId="17EDACF7">
                    <w:pPr>
                      <w:spacing w:line="203" w:lineRule="exact"/>
                      <w:ind w:left="20"/>
                      <w:rPr>
                        <w:rFonts w:ascii="Calibri Light"/>
                        <w:sz w:val="18"/>
                      </w:rPr>
                    </w:pPr>
                    <w:r>
                      <w:rPr>
                        <w:rFonts w:ascii="Calibri Light"/>
                        <w:sz w:val="18"/>
                      </w:rPr>
                      <w:t>Employment</w:t>
                    </w:r>
                    <w:r>
                      <w:rPr>
                        <w:rFonts w:ascii="Calibri Light"/>
                        <w:spacing w:val="-4"/>
                        <w:sz w:val="18"/>
                      </w:rPr>
                      <w:t xml:space="preserve"> </w:t>
                    </w:r>
                    <w:r>
                      <w:rPr>
                        <w:rFonts w:ascii="Calibri Light"/>
                        <w:sz w:val="18"/>
                      </w:rPr>
                      <w:t>Contract</w:t>
                    </w:r>
                    <w:r>
                      <w:rPr>
                        <w:rFonts w:ascii="Calibri Light"/>
                        <w:spacing w:val="3"/>
                        <w:sz w:val="18"/>
                      </w:rPr>
                      <w:t xml:space="preserve"> </w:t>
                    </w:r>
                    <w:r>
                      <w:rPr>
                        <w:rFonts w:ascii="Calibri Light"/>
                        <w:sz w:val="18"/>
                      </w:rPr>
                      <w:t>Code:</w:t>
                    </w:r>
                    <w:r>
                      <w:rPr>
                        <w:rFonts w:ascii="Calibri Light"/>
                        <w:spacing w:val="2"/>
                        <w:sz w:val="18"/>
                      </w:rPr>
                      <w:t xml:space="preserve"> </w:t>
                    </w:r>
                    <w:r>
                      <w:rPr>
                        <w:rFonts w:ascii="Calibri Light"/>
                        <w:spacing w:val="-4"/>
                        <w:sz w:val="18"/>
                      </w:rPr>
                      <w:t>TA6A</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DD69DF"/>
    <w:multiLevelType w:val="multilevel"/>
    <w:tmpl w:val="07DD69D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82D4F86"/>
    <w:multiLevelType w:val="multilevel"/>
    <w:tmpl w:val="082D4F8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CB06E7C"/>
    <w:multiLevelType w:val="multilevel"/>
    <w:tmpl w:val="0CB06E7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102B7D6F"/>
    <w:multiLevelType w:val="multilevel"/>
    <w:tmpl w:val="102B7D6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39D1D7C"/>
    <w:multiLevelType w:val="multilevel"/>
    <w:tmpl w:val="139D1D7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259D1E87"/>
    <w:multiLevelType w:val="multilevel"/>
    <w:tmpl w:val="259D1E8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273149CF"/>
    <w:multiLevelType w:val="multilevel"/>
    <w:tmpl w:val="273149C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33F918C2"/>
    <w:multiLevelType w:val="multilevel"/>
    <w:tmpl w:val="33F918C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382C1E06"/>
    <w:multiLevelType w:val="multilevel"/>
    <w:tmpl w:val="382C1E0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403F65BA"/>
    <w:multiLevelType w:val="multilevel"/>
    <w:tmpl w:val="403F65B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5D607ACE"/>
    <w:multiLevelType w:val="multilevel"/>
    <w:tmpl w:val="5D607AC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79D1159D"/>
    <w:multiLevelType w:val="multilevel"/>
    <w:tmpl w:val="79D1159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5"/>
  </w:num>
  <w:num w:numId="2">
    <w:abstractNumId w:val="9"/>
  </w:num>
  <w:num w:numId="3">
    <w:abstractNumId w:val="2"/>
  </w:num>
  <w:num w:numId="4">
    <w:abstractNumId w:val="1"/>
  </w:num>
  <w:num w:numId="5">
    <w:abstractNumId w:val="6"/>
  </w:num>
  <w:num w:numId="6">
    <w:abstractNumId w:val="10"/>
  </w:num>
  <w:num w:numId="7">
    <w:abstractNumId w:val="8"/>
  </w:num>
  <w:num w:numId="8">
    <w:abstractNumId w:val="4"/>
  </w:num>
  <w:num w:numId="9">
    <w:abstractNumId w:val="0"/>
  </w:num>
  <w:num w:numId="10">
    <w:abstractNumId w:val="11"/>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03C"/>
    <w:rsid w:val="00022C33"/>
    <w:rsid w:val="0005585B"/>
    <w:rsid w:val="000D608F"/>
    <w:rsid w:val="0010153E"/>
    <w:rsid w:val="001C3487"/>
    <w:rsid w:val="001E75B2"/>
    <w:rsid w:val="0025390C"/>
    <w:rsid w:val="002902DF"/>
    <w:rsid w:val="0037340E"/>
    <w:rsid w:val="003C4D41"/>
    <w:rsid w:val="004C103C"/>
    <w:rsid w:val="00604A62"/>
    <w:rsid w:val="00694098"/>
    <w:rsid w:val="006A1342"/>
    <w:rsid w:val="007A23E5"/>
    <w:rsid w:val="007E1D12"/>
    <w:rsid w:val="00863534"/>
    <w:rsid w:val="009B538B"/>
    <w:rsid w:val="00A1144A"/>
    <w:rsid w:val="00AE6F59"/>
    <w:rsid w:val="00AF2A64"/>
    <w:rsid w:val="00BD4865"/>
    <w:rsid w:val="00BE59E3"/>
    <w:rsid w:val="00DA2BE1"/>
    <w:rsid w:val="00E51543"/>
    <w:rsid w:val="00EA24D7"/>
    <w:rsid w:val="132E5F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Calibri" w:hAnsi="Calibri" w:eastAsia="Calibri" w:cs="Calibri"/>
      <w:sz w:val="22"/>
      <w:szCs w:val="22"/>
      <w:lang w:val="en-US" w:eastAsia="en-US" w:bidi="ar-SA"/>
    </w:rPr>
  </w:style>
  <w:style w:type="paragraph" w:styleId="2">
    <w:name w:val="heading 1"/>
    <w:basedOn w:val="1"/>
    <w:link w:val="20"/>
    <w:qFormat/>
    <w:uiPriority w:val="9"/>
    <w:pPr>
      <w:spacing w:before="1"/>
      <w:ind w:left="274"/>
      <w:jc w:val="center"/>
      <w:outlineLvl w:val="0"/>
    </w:pPr>
    <w:rPr>
      <w:b/>
      <w:bCs/>
      <w:sz w:val="30"/>
      <w:szCs w:val="30"/>
    </w:rPr>
  </w:style>
  <w:style w:type="paragraph" w:styleId="3">
    <w:name w:val="heading 2"/>
    <w:basedOn w:val="1"/>
    <w:unhideWhenUsed/>
    <w:qFormat/>
    <w:uiPriority w:val="9"/>
    <w:pPr>
      <w:outlineLvl w:val="1"/>
    </w:pPr>
    <w:rPr>
      <w:rFonts w:ascii="Arial" w:hAnsi="Arial" w:eastAsia="Arial" w:cs="Arial"/>
      <w:b/>
      <w:bCs/>
      <w:sz w:val="24"/>
      <w:szCs w:val="24"/>
    </w:rPr>
  </w:style>
  <w:style w:type="paragraph" w:styleId="4">
    <w:name w:val="heading 3"/>
    <w:basedOn w:val="1"/>
    <w:link w:val="19"/>
    <w:semiHidden/>
    <w:unhideWhenUsed/>
    <w:qFormat/>
    <w:uiPriority w:val="9"/>
    <w:pPr>
      <w:keepNext/>
      <w:keepLines/>
      <w:spacing w:before="40"/>
      <w:outlineLvl w:val="2"/>
    </w:pPr>
    <w:rPr>
      <w:rFonts w:asciiTheme="majorHAnsi" w:hAnsiTheme="majorHAnsi" w:eastAsiaTheme="majorEastAsia" w:cstheme="majorBidi"/>
      <w:color w:val="254061" w:themeColor="accent1" w:themeShade="80"/>
      <w:sz w:val="24"/>
      <w:szCs w:val="24"/>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ody Text"/>
    <w:basedOn w:val="1"/>
    <w:link w:val="21"/>
    <w:qFormat/>
    <w:uiPriority w:val="1"/>
  </w:style>
  <w:style w:type="character" w:styleId="8">
    <w:name w:val="Emphasis"/>
    <w:basedOn w:val="5"/>
    <w:qFormat/>
    <w:uiPriority w:val="20"/>
    <w:rPr>
      <w:i/>
      <w:iCs/>
    </w:rPr>
  </w:style>
  <w:style w:type="paragraph" w:styleId="9">
    <w:name w:val="footer"/>
    <w:basedOn w:val="1"/>
    <w:link w:val="18"/>
    <w:unhideWhenUsed/>
    <w:qFormat/>
    <w:uiPriority w:val="99"/>
    <w:pPr>
      <w:tabs>
        <w:tab w:val="center" w:pos="4680"/>
        <w:tab w:val="right" w:pos="9360"/>
      </w:tabs>
    </w:pPr>
  </w:style>
  <w:style w:type="paragraph" w:styleId="10">
    <w:name w:val="header"/>
    <w:basedOn w:val="1"/>
    <w:link w:val="17"/>
    <w:unhideWhenUsed/>
    <w:qFormat/>
    <w:uiPriority w:val="99"/>
    <w:pPr>
      <w:tabs>
        <w:tab w:val="center" w:pos="4680"/>
        <w:tab w:val="right" w:pos="9360"/>
      </w:tabs>
    </w:pPr>
  </w:style>
  <w:style w:type="character" w:styleId="11">
    <w:name w:val="Hyperlink"/>
    <w:basedOn w:val="5"/>
    <w:unhideWhenUsed/>
    <w:qFormat/>
    <w:uiPriority w:val="99"/>
    <w:rPr>
      <w:color w:val="0000FF" w:themeColor="hyperlink"/>
      <w:u w:val="single"/>
      <w14:textFill>
        <w14:solidFill>
          <w14:schemeClr w14:val="hlink"/>
        </w14:solidFill>
      </w14:textFill>
    </w:rPr>
  </w:style>
  <w:style w:type="paragraph" w:styleId="12">
    <w:name w:val="Normal (Web)"/>
    <w:basedOn w:val="1"/>
    <w:semiHidden/>
    <w:unhideWhenUsed/>
    <w:qFormat/>
    <w:uiPriority w:val="99"/>
    <w:pPr>
      <w:widowControl/>
      <w:autoSpaceDE/>
      <w:autoSpaceDN/>
      <w:spacing w:before="100" w:beforeAutospacing="1" w:after="100" w:afterAutospacing="1"/>
    </w:pPr>
    <w:rPr>
      <w:rFonts w:ascii="Times New Roman" w:hAnsi="Times New Roman" w:eastAsia="Times New Roman" w:cs="Times New Roman"/>
      <w:sz w:val="24"/>
      <w:szCs w:val="24"/>
    </w:rPr>
  </w:style>
  <w:style w:type="character" w:styleId="13">
    <w:name w:val="Strong"/>
    <w:basedOn w:val="5"/>
    <w:qFormat/>
    <w:uiPriority w:val="22"/>
    <w:rPr>
      <w:b/>
      <w:bCs/>
    </w:rPr>
  </w:style>
  <w:style w:type="table" w:styleId="14">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
    <w:qFormat/>
    <w:uiPriority w:val="34"/>
    <w:pPr>
      <w:ind w:left="1469" w:hanging="359"/>
      <w:jc w:val="both"/>
    </w:pPr>
  </w:style>
  <w:style w:type="paragraph" w:customStyle="1" w:styleId="16">
    <w:name w:val="Table Paragraph"/>
    <w:basedOn w:val="1"/>
    <w:qFormat/>
    <w:uiPriority w:val="1"/>
  </w:style>
  <w:style w:type="character" w:customStyle="1" w:styleId="17">
    <w:name w:val="Header Char"/>
    <w:basedOn w:val="5"/>
    <w:link w:val="10"/>
    <w:qFormat/>
    <w:uiPriority w:val="99"/>
    <w:rPr>
      <w:rFonts w:ascii="Calibri" w:hAnsi="Calibri" w:eastAsia="Calibri" w:cs="Calibri"/>
    </w:rPr>
  </w:style>
  <w:style w:type="character" w:customStyle="1" w:styleId="18">
    <w:name w:val="Footer Char"/>
    <w:basedOn w:val="5"/>
    <w:link w:val="9"/>
    <w:qFormat/>
    <w:uiPriority w:val="99"/>
    <w:rPr>
      <w:rFonts w:ascii="Calibri" w:hAnsi="Calibri" w:eastAsia="Calibri" w:cs="Calibri"/>
    </w:rPr>
  </w:style>
  <w:style w:type="character" w:customStyle="1" w:styleId="19">
    <w:name w:val="Heading 3 Char"/>
    <w:basedOn w:val="5"/>
    <w:link w:val="4"/>
    <w:semiHidden/>
    <w:qFormat/>
    <w:uiPriority w:val="9"/>
    <w:rPr>
      <w:rFonts w:asciiTheme="majorHAnsi" w:hAnsiTheme="majorHAnsi" w:eastAsiaTheme="majorEastAsia" w:cstheme="majorBidi"/>
      <w:color w:val="254061" w:themeColor="accent1" w:themeShade="80"/>
      <w:sz w:val="24"/>
      <w:szCs w:val="24"/>
    </w:rPr>
  </w:style>
  <w:style w:type="character" w:customStyle="1" w:styleId="20">
    <w:name w:val="Heading 1 Char"/>
    <w:basedOn w:val="5"/>
    <w:link w:val="2"/>
    <w:qFormat/>
    <w:uiPriority w:val="9"/>
    <w:rPr>
      <w:rFonts w:ascii="Calibri" w:hAnsi="Calibri" w:eastAsia="Calibri" w:cs="Calibri"/>
      <w:b/>
      <w:bCs/>
      <w:sz w:val="30"/>
      <w:szCs w:val="30"/>
    </w:rPr>
  </w:style>
  <w:style w:type="character" w:customStyle="1" w:styleId="21">
    <w:name w:val="Body Text Char"/>
    <w:basedOn w:val="5"/>
    <w:link w:val="7"/>
    <w:qFormat/>
    <w:uiPriority w:val="1"/>
    <w:rPr>
      <w:rFonts w:ascii="Calibri" w:hAnsi="Calibri" w:eastAsia="Calibri" w:cs="Calibri"/>
    </w:rPr>
  </w:style>
  <w:style w:type="character" w:customStyle="1" w:styleId="22">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9f6b62-16d8-488d-8561-8783fce06b49">
      <Terms xmlns="http://schemas.microsoft.com/office/infopath/2007/PartnerControls"/>
    </lcf76f155ced4ddcb4097134ff3c332f>
    <TaxCatchAll xmlns="b7512085-5459-4c22-8593-e8d2b80a558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C2860A3893574589BA6C08E667721A" ma:contentTypeVersion="16" ma:contentTypeDescription="Create a new document." ma:contentTypeScope="" ma:versionID="b8edf8397a0274e33b5ce056809006e8">
  <xsd:schema xmlns:xsd="http://www.w3.org/2001/XMLSchema" xmlns:xs="http://www.w3.org/2001/XMLSchema" xmlns:p="http://schemas.microsoft.com/office/2006/metadata/properties" xmlns:ns2="549f6b62-16d8-488d-8561-8783fce06b49" xmlns:ns3="b7512085-5459-4c22-8593-e8d2b80a5585" targetNamespace="http://schemas.microsoft.com/office/2006/metadata/properties" ma:root="true" ma:fieldsID="88ba86cfd9d92b9cddee0925db6cf7e9" ns2:_="" ns3:_="">
    <xsd:import namespace="549f6b62-16d8-488d-8561-8783fce06b49"/>
    <xsd:import namespace="b7512085-5459-4c22-8593-e8d2b80a55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f6b62-16d8-488d-8561-8783fce06b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befc78-245b-4c8b-8b58-4c94d49d666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512085-5459-4c22-8593-e8d2b80a55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23526ba-5060-4a91-afae-1179d15390ff}" ma:internalName="TaxCatchAll" ma:showField="CatchAllData" ma:web="b7512085-5459-4c22-8593-e8d2b80a55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1D8A0D-6AF1-4DF2-A7FC-57FAD2FB76D4}">
  <ds:schemaRefs/>
</ds:datastoreItem>
</file>

<file path=customXml/itemProps3.xml><?xml version="1.0" encoding="utf-8"?>
<ds:datastoreItem xmlns:ds="http://schemas.openxmlformats.org/officeDocument/2006/customXml" ds:itemID="{018B0CD4-D335-47EC-940A-9E526E1B5718}">
  <ds:schemaRefs/>
</ds:datastoreItem>
</file>

<file path=customXml/itemProps4.xml><?xml version="1.0" encoding="utf-8"?>
<ds:datastoreItem xmlns:ds="http://schemas.openxmlformats.org/officeDocument/2006/customXml" ds:itemID="{D58D59F2-7211-4850-8AAF-FD7B16B053C8}">
  <ds:schemaRefs/>
</ds:datastoreItem>
</file>

<file path=docProps/app.xml><?xml version="1.0" encoding="utf-8"?>
<Properties xmlns="http://schemas.openxmlformats.org/officeDocument/2006/extended-properties" xmlns:vt="http://schemas.openxmlformats.org/officeDocument/2006/docPropsVTypes">
  <Template>Normal</Template>
  <Pages>3</Pages>
  <Words>568</Words>
  <Characters>3561</Characters>
  <Lines>29</Lines>
  <Paragraphs>8</Paragraphs>
  <TotalTime>1</TotalTime>
  <ScaleCrop>false</ScaleCrop>
  <LinksUpToDate>false</LinksUpToDate>
  <CharactersWithSpaces>4075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2026-02-06T14:38:00Z</dcterms:created>
  <dc:creator>Laith</dc:creator>
  <cp:lastModifiedBy>windows</cp:lastModifiedBy>
  <dcterms:modified xsi:type="dcterms:W3CDTF">2026-06-07T10:54:27Z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2026-01-18T00:00:00Z</vt:filetime>
  </property>
  <property fmtid="{D5CDD505-2E9C-101B-9397-08002B2CF9AE}" pid="3" name="Creator">
    <vt:lpwstr>Microsoft® Word for Microsoft 365</vt:lpwstr>
  </property>
  <property fmtid="{D5CDD505-2E9C-101B-9397-08002B2CF9AE}" pid="4" name="LastSaved">
    <vt:filetime>2026-01-25T00:00:00Z</vt:filetime>
  </property>
  <property fmtid="{D5CDD505-2E9C-101B-9397-08002B2CF9AE}" pid="5" name="Producer">
    <vt:lpwstr>Microsoft® Word for Microsoft 365</vt:lpwstr>
  </property>
  <property fmtid="{D5CDD505-2E9C-101B-9397-08002B2CF9AE}" pid="6" name="ContentTypeId">
    <vt:lpwstr>0x01010089C2860A3893574589BA6C08E667721A</vt:lpwstr>
  </property>
  <property fmtid="{D5CDD505-2E9C-101B-9397-08002B2CF9AE}" pid="7" name="MediaServiceImageTags">
    <vt:lpwstr/>
  </property>
  <property fmtid="{D5CDD505-2E9C-101B-9397-08002B2CF9AE}" pid="8" name="KSOTemplateDocerSaveRecord">
    <vt:lpwstr>eyJoZGlkIjoiYzJjNmI1OTMyMDg2YTI1NDlmNjA0NWIwNTc5NjNhNzkifQ==</vt:lpwstr>
  </property>
  <property fmtid="{D5CDD505-2E9C-101B-9397-08002B2CF9AE}" pid="9" name="KSOProductBuildVer">
    <vt:lpwstr>1033-12.1.0.26880</vt:lpwstr>
  </property>
  <property fmtid="{D5CDD505-2E9C-101B-9397-08002B2CF9AE}" pid="10" name="ICV">
    <vt:lpwstr>6B5674F1659740BA9C580C6BFA16A904_12</vt:lpwstr>
  </property>
</Properties>
</file>